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74A" w:rsidRDefault="005A0091" w:rsidP="005A009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A0091">
        <w:rPr>
          <w:rFonts w:ascii="Times New Roman" w:hAnsi="Times New Roman" w:cs="Times New Roman"/>
          <w:b/>
          <w:sz w:val="28"/>
          <w:szCs w:val="28"/>
        </w:rPr>
        <w:t>számú függelék</w:t>
      </w:r>
    </w:p>
    <w:p w:rsidR="005A0091" w:rsidRPr="00D7124E" w:rsidRDefault="005A0091" w:rsidP="005A0091">
      <w:pPr>
        <w:keepNext/>
        <w:spacing w:before="480" w:after="0" w:line="240" w:lineRule="auto"/>
        <w:jc w:val="center"/>
        <w:rPr>
          <w:rFonts w:ascii="Arial" w:hAnsi="Arial" w:cs="Arial"/>
          <w:b/>
          <w:u w:val="single"/>
        </w:rPr>
      </w:pPr>
      <w:r w:rsidRPr="00D7124E">
        <w:rPr>
          <w:rFonts w:ascii="Arial" w:hAnsi="Arial" w:cs="Arial"/>
          <w:b/>
          <w:u w:val="single"/>
        </w:rPr>
        <w:t>I. Általános kiválasztási kritériumok</w:t>
      </w:r>
    </w:p>
    <w:p w:rsidR="005A0091" w:rsidRPr="00D7124E" w:rsidRDefault="005A0091" w:rsidP="005A0091">
      <w:pPr>
        <w:pStyle w:val="Listaszerbekezds"/>
        <w:numPr>
          <w:ilvl w:val="0"/>
          <w:numId w:val="8"/>
        </w:numPr>
        <w:spacing w:before="240" w:after="240" w:line="240" w:lineRule="auto"/>
        <w:ind w:left="426"/>
        <w:jc w:val="both"/>
        <w:rPr>
          <w:rFonts w:ascii="Arial" w:hAnsi="Arial" w:cs="Arial"/>
          <w:u w:val="single"/>
        </w:rPr>
      </w:pPr>
      <w:r w:rsidRPr="00D7124E">
        <w:rPr>
          <w:rFonts w:ascii="Arial" w:hAnsi="Arial" w:cs="Arial"/>
          <w:u w:val="single"/>
        </w:rPr>
        <w:t>Általános formai kiválasztási kritériumok:</w:t>
      </w:r>
    </w:p>
    <w:p w:rsidR="005A0091" w:rsidRPr="00D7124E" w:rsidRDefault="005A0091" w:rsidP="005A0091">
      <w:pPr>
        <w:pStyle w:val="Norml1"/>
        <w:numPr>
          <w:ilvl w:val="1"/>
          <w:numId w:val="5"/>
        </w:numPr>
        <w:tabs>
          <w:tab w:val="clear" w:pos="414"/>
        </w:tabs>
        <w:spacing w:before="240" w:line="240" w:lineRule="auto"/>
        <w:ind w:left="1134"/>
        <w:rPr>
          <w:rFonts w:ascii="Arial" w:hAnsi="Arial" w:cs="Arial"/>
          <w:sz w:val="22"/>
          <w:szCs w:val="22"/>
          <w:u w:val="single"/>
        </w:rPr>
      </w:pPr>
      <w:r w:rsidRPr="00D7124E">
        <w:rPr>
          <w:rFonts w:ascii="Arial" w:hAnsi="Arial" w:cs="Arial"/>
          <w:sz w:val="22"/>
          <w:szCs w:val="22"/>
          <w:u w:val="single"/>
        </w:rPr>
        <w:t>Nem hiánypótoltatható jogosultsági kritériumok:</w:t>
      </w:r>
    </w:p>
    <w:p w:rsidR="005A0091" w:rsidRPr="00D7124E" w:rsidRDefault="005A0091" w:rsidP="005A0091">
      <w:pPr>
        <w:pStyle w:val="Listaszerbekezds"/>
        <w:numPr>
          <w:ilvl w:val="0"/>
          <w:numId w:val="6"/>
        </w:numPr>
        <w:spacing w:after="0" w:line="240" w:lineRule="auto"/>
        <w:ind w:left="1701" w:hanging="357"/>
        <w:contextualSpacing w:val="0"/>
        <w:jc w:val="both"/>
        <w:rPr>
          <w:rFonts w:ascii="Arial" w:hAnsi="Arial" w:cs="Arial"/>
        </w:rPr>
      </w:pPr>
      <w:r w:rsidRPr="00D7124E">
        <w:rPr>
          <w:rFonts w:ascii="Arial" w:hAnsi="Arial" w:cs="Arial"/>
        </w:rPr>
        <w:t>A támogatást igénylő által benyújtott nyilatkozat a felhívásban előírt módon került aláírásra vagy hitelesítésre, az aláírás hiánytalan, érvényes és hiteles.</w:t>
      </w:r>
    </w:p>
    <w:p w:rsidR="005A0091" w:rsidRPr="00D7124E" w:rsidRDefault="005A0091" w:rsidP="005A0091">
      <w:pPr>
        <w:pStyle w:val="Listaszerbekezds"/>
        <w:numPr>
          <w:ilvl w:val="0"/>
          <w:numId w:val="6"/>
        </w:numPr>
        <w:spacing w:after="0" w:line="240" w:lineRule="auto"/>
        <w:ind w:left="1701" w:hanging="357"/>
        <w:contextualSpacing w:val="0"/>
        <w:jc w:val="both"/>
        <w:rPr>
          <w:rFonts w:ascii="Arial" w:hAnsi="Arial" w:cs="Arial"/>
        </w:rPr>
      </w:pPr>
      <w:r w:rsidRPr="00D7124E">
        <w:rPr>
          <w:rFonts w:ascii="Arial" w:hAnsi="Arial" w:cs="Arial"/>
        </w:rPr>
        <w:t>A támogatást igénylő átlátható szervezetnek minősül az államháztartásról szóló 2011. évi CXCV. törvény 1. § 4. pontja és 50. § (1) bekezdés c)</w:t>
      </w:r>
      <w:r w:rsidRPr="00D7124E">
        <w:rPr>
          <w:rFonts w:ascii="Arial" w:hAnsi="Arial" w:cs="Arial"/>
          <w:i/>
          <w:iCs/>
        </w:rPr>
        <w:t xml:space="preserve"> </w:t>
      </w:r>
      <w:r w:rsidRPr="00D7124E">
        <w:rPr>
          <w:rFonts w:ascii="Arial" w:hAnsi="Arial" w:cs="Arial"/>
        </w:rPr>
        <w:t>pontja szerint.</w:t>
      </w:r>
    </w:p>
    <w:p w:rsidR="005A0091" w:rsidRPr="00D7124E" w:rsidRDefault="005A0091" w:rsidP="005A0091">
      <w:pPr>
        <w:pStyle w:val="Listaszerbekezds"/>
        <w:numPr>
          <w:ilvl w:val="0"/>
          <w:numId w:val="6"/>
        </w:numPr>
        <w:spacing w:after="0" w:line="240" w:lineRule="auto"/>
        <w:ind w:left="1701"/>
        <w:rPr>
          <w:rFonts w:ascii="Arial" w:hAnsi="Arial" w:cs="Arial"/>
        </w:rPr>
      </w:pPr>
      <w:r w:rsidRPr="00D7124E">
        <w:rPr>
          <w:rFonts w:ascii="Arial" w:hAnsi="Arial" w:cs="Arial"/>
        </w:rPr>
        <w:t>A támogatást igénylő a felhívásban meghatározott lehetséges támogatást igénylő körbe tartozik.</w:t>
      </w:r>
    </w:p>
    <w:p w:rsidR="005A0091" w:rsidRPr="00D7124E" w:rsidRDefault="005A0091" w:rsidP="005A0091">
      <w:pPr>
        <w:pStyle w:val="Norml1"/>
        <w:numPr>
          <w:ilvl w:val="1"/>
          <w:numId w:val="5"/>
        </w:numPr>
        <w:tabs>
          <w:tab w:val="clear" w:pos="414"/>
        </w:tabs>
        <w:spacing w:before="240" w:line="240" w:lineRule="auto"/>
        <w:ind w:left="1134"/>
        <w:rPr>
          <w:rFonts w:ascii="Arial" w:hAnsi="Arial" w:cs="Arial"/>
          <w:sz w:val="22"/>
          <w:szCs w:val="22"/>
          <w:u w:val="single"/>
        </w:rPr>
      </w:pPr>
      <w:r w:rsidRPr="00D7124E">
        <w:rPr>
          <w:rFonts w:ascii="Arial" w:hAnsi="Arial" w:cs="Arial"/>
          <w:sz w:val="22"/>
          <w:szCs w:val="22"/>
          <w:u w:val="single"/>
        </w:rPr>
        <w:t>Hiánypótoltatható jogosultsági kritériumok:</w:t>
      </w:r>
    </w:p>
    <w:p w:rsidR="005A0091" w:rsidRPr="00D7124E" w:rsidRDefault="005A0091" w:rsidP="005A0091">
      <w:pPr>
        <w:pStyle w:val="Listaszerbekezds"/>
        <w:numPr>
          <w:ilvl w:val="0"/>
          <w:numId w:val="7"/>
        </w:numPr>
        <w:spacing w:after="0" w:line="240" w:lineRule="auto"/>
        <w:ind w:left="1701"/>
        <w:contextualSpacing w:val="0"/>
        <w:jc w:val="both"/>
        <w:rPr>
          <w:rFonts w:ascii="Arial" w:hAnsi="Arial" w:cs="Arial"/>
        </w:rPr>
      </w:pPr>
      <w:r w:rsidRPr="00D7124E">
        <w:rPr>
          <w:rFonts w:ascii="Arial" w:hAnsi="Arial" w:cs="Arial"/>
        </w:rPr>
        <w:t>A támogatási kérelem adatlapjának valamennyi rovata jelen Felhívás, illetve az ”ÁÚF 21-27” c. dokumentumban megadott szempontok szerint ki van töltve és minden kérdésére hiánytalanul választ ad.</w:t>
      </w:r>
    </w:p>
    <w:p w:rsidR="005A0091" w:rsidRPr="00D7124E" w:rsidRDefault="005A0091" w:rsidP="005A0091">
      <w:pPr>
        <w:pStyle w:val="Listaszerbekezds"/>
        <w:numPr>
          <w:ilvl w:val="0"/>
          <w:numId w:val="7"/>
        </w:numPr>
        <w:spacing w:after="0" w:line="240" w:lineRule="auto"/>
        <w:ind w:left="1701"/>
        <w:rPr>
          <w:rFonts w:ascii="Arial" w:hAnsi="Arial" w:cs="Arial"/>
        </w:rPr>
      </w:pPr>
      <w:r w:rsidRPr="00D7124E">
        <w:rPr>
          <w:rFonts w:ascii="Arial" w:hAnsi="Arial" w:cs="Arial"/>
        </w:rPr>
        <w:t>A támogatási kérelmet magyar nyelven nyújtották be.</w:t>
      </w:r>
    </w:p>
    <w:p w:rsidR="005A0091" w:rsidRPr="00D7124E" w:rsidRDefault="005A0091" w:rsidP="005A0091">
      <w:pPr>
        <w:pStyle w:val="Listaszerbekezds"/>
        <w:keepNext/>
        <w:numPr>
          <w:ilvl w:val="0"/>
          <w:numId w:val="8"/>
        </w:numPr>
        <w:spacing w:before="240" w:after="240" w:line="240" w:lineRule="auto"/>
        <w:ind w:left="567" w:hanging="414"/>
        <w:contextualSpacing w:val="0"/>
        <w:jc w:val="both"/>
        <w:rPr>
          <w:rFonts w:ascii="Arial" w:hAnsi="Arial" w:cs="Arial"/>
          <w:u w:val="single"/>
        </w:rPr>
      </w:pPr>
      <w:r w:rsidRPr="00D7124E">
        <w:rPr>
          <w:rFonts w:ascii="Arial" w:hAnsi="Arial" w:cs="Arial"/>
          <w:u w:val="single"/>
        </w:rPr>
        <w:t>Általános tartalmi kiválasztási kritériumok:</w:t>
      </w:r>
    </w:p>
    <w:p w:rsidR="005A0091" w:rsidRPr="00D7124E" w:rsidRDefault="005A0091" w:rsidP="005A0091">
      <w:pPr>
        <w:spacing w:after="120"/>
        <w:jc w:val="both"/>
        <w:rPr>
          <w:rFonts w:ascii="Arial" w:hAnsi="Arial" w:cs="Arial"/>
        </w:rPr>
      </w:pPr>
      <w:r w:rsidRPr="005D59FF">
        <w:rPr>
          <w:rFonts w:ascii="Arial" w:hAnsi="Arial" w:cs="Arial"/>
        </w:rPr>
        <w:t xml:space="preserve">Az általános tartalmi kiválasztási kritériumok valamennyi TOP Plusz felhívásban értékelésre kerülnek. Az egyes felhívások tartami különbségei szerint további kritériumok, mint felhívásspecifikus kiválasztási kritériumok </w:t>
      </w:r>
      <w:r>
        <w:rPr>
          <w:rFonts w:ascii="Arial" w:hAnsi="Arial" w:cs="Arial"/>
        </w:rPr>
        <w:t>kerülnek meghatározása</w:t>
      </w:r>
      <w:r w:rsidRPr="005D59FF">
        <w:rPr>
          <w:rFonts w:ascii="Arial" w:hAnsi="Arial" w:cs="Arial"/>
        </w:rPr>
        <w:t>.</w:t>
      </w:r>
      <w:r w:rsidRPr="00D7124E">
        <w:rPr>
          <w:rFonts w:ascii="Arial" w:hAnsi="Arial" w:cs="Arial"/>
        </w:rPr>
        <w:t xml:space="preserve">  </w:t>
      </w:r>
    </w:p>
    <w:tbl>
      <w:tblPr>
        <w:tblW w:w="13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2189"/>
        <w:gridCol w:w="3958"/>
        <w:gridCol w:w="3822"/>
        <w:gridCol w:w="2052"/>
      </w:tblGrid>
      <w:tr w:rsidR="005A0091" w:rsidRPr="00D7124E" w:rsidTr="00D93672">
        <w:trPr>
          <w:trHeight w:val="580"/>
          <w:tblHeader/>
          <w:jc w:val="center"/>
        </w:trPr>
        <w:tc>
          <w:tcPr>
            <w:tcW w:w="1236" w:type="dxa"/>
            <w:shd w:val="clear" w:color="auto" w:fill="D5DCE4" w:themeFill="text2" w:themeFillTint="33"/>
            <w:vAlign w:val="center"/>
          </w:tcPr>
          <w:p w:rsidR="005A0091" w:rsidRPr="00D7124E" w:rsidRDefault="005A0091" w:rsidP="005A009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/>
                <w:sz w:val="20"/>
                <w:szCs w:val="20"/>
              </w:rPr>
              <w:t>Azonosító</w:t>
            </w:r>
          </w:p>
        </w:tc>
        <w:tc>
          <w:tcPr>
            <w:tcW w:w="2189" w:type="dxa"/>
            <w:shd w:val="clear" w:color="auto" w:fill="D5DCE4" w:themeFill="text2" w:themeFillTint="33"/>
            <w:vAlign w:val="center"/>
          </w:tcPr>
          <w:p w:rsidR="005A0091" w:rsidRPr="00D7124E" w:rsidRDefault="005A0091" w:rsidP="005A009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/>
                <w:color w:val="000000"/>
                <w:sz w:val="20"/>
                <w:szCs w:val="20"/>
              </w:rPr>
              <w:t>Kritérium megnevezése</w:t>
            </w:r>
          </w:p>
        </w:tc>
        <w:tc>
          <w:tcPr>
            <w:tcW w:w="3958" w:type="dxa"/>
            <w:shd w:val="clear" w:color="auto" w:fill="D5DCE4" w:themeFill="text2" w:themeFillTint="33"/>
            <w:vAlign w:val="center"/>
          </w:tcPr>
          <w:p w:rsidR="005A0091" w:rsidRPr="00D7124E" w:rsidRDefault="005A0091" w:rsidP="005A009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/>
                <w:color w:val="000000"/>
                <w:sz w:val="20"/>
                <w:szCs w:val="20"/>
              </w:rPr>
              <w:t>Tartalmi magyarázat</w:t>
            </w:r>
          </w:p>
        </w:tc>
        <w:tc>
          <w:tcPr>
            <w:tcW w:w="3822" w:type="dxa"/>
            <w:shd w:val="clear" w:color="auto" w:fill="D5DCE4" w:themeFill="text2" w:themeFillTint="33"/>
            <w:vAlign w:val="center"/>
          </w:tcPr>
          <w:p w:rsidR="005A0091" w:rsidRPr="00D7124E" w:rsidRDefault="005A0091" w:rsidP="005A009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/>
                <w:color w:val="000000"/>
                <w:sz w:val="20"/>
                <w:szCs w:val="20"/>
              </w:rPr>
              <w:t>Értékelési módszertan</w:t>
            </w:r>
          </w:p>
        </w:tc>
        <w:tc>
          <w:tcPr>
            <w:tcW w:w="2052" w:type="dxa"/>
            <w:shd w:val="clear" w:color="auto" w:fill="D5DCE4" w:themeFill="text2" w:themeFillTint="33"/>
            <w:vAlign w:val="center"/>
          </w:tcPr>
          <w:p w:rsidR="005A0091" w:rsidRPr="00D7124E" w:rsidRDefault="005A0091" w:rsidP="005A009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/>
                <w:bCs/>
                <w:sz w:val="20"/>
                <w:szCs w:val="20"/>
              </w:rPr>
              <w:t>Minősítés</w:t>
            </w:r>
          </w:p>
          <w:p w:rsidR="005A0091" w:rsidRPr="00D7124E" w:rsidRDefault="005A0091" w:rsidP="005A009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/>
                <w:color w:val="000000"/>
                <w:sz w:val="20"/>
                <w:szCs w:val="20"/>
              </w:rPr>
              <w:t>(Megfelelt/Nem felelt meg/Részben megfelelt/Nem releváns)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Illeszkedés a TOP Plusz céljaihoz.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A kiválasztási kritérium a TOP Plusz valamely konkrét céljához/céljaihoz, és az abból levezetett felhívás céljaihoz való szoros illeszkedést és kapcsolódást vizsgálja.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 xml:space="preserve">A beavatkozás legalább egy, de lehetőség szerint több OP célhoz is hozzájárul. 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>Összefoglaló megnevezéssel projekt megalapozó dokumentum (pl.: projekt előkészítő tanulmány/PET, megalapozó dokumentum, üzleti terv) keretében szükséges bemutatni a kritériumnak való megfelelést.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lastRenderedPageBreak/>
              <w:t>Az értékelés során a következők vizsgálatára kerül sor: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mely TOP Plusz rész cél(ok)</w:t>
            </w:r>
            <w:proofErr w:type="gramStart"/>
            <w:r w:rsidRPr="00D7124E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hoz</w:t>
            </w:r>
            <w:proofErr w:type="gramEnd"/>
            <w:r w:rsidRPr="00D7124E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 járul hozzá, ezekhez hogyan kapcsolódnak egymáshoz (a program Szakpolitikai válaszok, Tematikus vállalások fejezetei és az egyes prioritások alatti beavatkozások alapján)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hozzájárul-e más célokhoz is (TOP Pluszon kívül)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>a projekt összhangban van-e  a TOP Pluszban kiválasztott egyedi célkitűzéshez kapcsolódó feljogosító feltételekre vonatkozó stratégiákkal és tervezési dokumentumokkal.</w:t>
            </w:r>
          </w:p>
          <w:p w:rsidR="005A0091" w:rsidRPr="00D7124E" w:rsidRDefault="005A0091" w:rsidP="005A0091">
            <w:pPr>
              <w:pStyle w:val="Listaszerbekezds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Nem felelt meg minősítés esetén a projekt elutasításra kerül. 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Megfelelt / Nem felelt meg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Kizáró okok vizsgálata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projekt és támogatást igénylő támogathatóságának vizsgálata a hazai és uniós jogszabályok, ÁÚF 21-27, állami támogatási és lehatárolási szabályok szerint.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Összefoglaló megnevezéssel projekt megalapozó dokumentum (pl.: PET, megalapozó dokumentum, üzleti terv), valamint a projektdokumentáció alapján szükséges vizsgálni a kritériumnak való megfelelést.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Nem felelt meg minősítés esetén a projekt elutasítására kerül.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Megfelelt / Nem felelt meg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Szakmai indokoltság, megalapozottság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kiválasztási kritérium legfőbb funkciója a probléma leírása és a beavatkozás indokoltságának vizsgálata.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hu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projekt a feltárt szükségletekre/igényekre/ /hiányokra/problémákra reagál, amelyeket tényadatok támasztanak alá.</w:t>
            </w: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 xml:space="preserve"> Ehhez a szakmai alátámasztás (pl.: meglévő állapot bemutatása), indoklás és/vagy megfelelően részletezett helyzetelemzés, releváns esetben igényfelmérés szükséges, megfelelő adatbázisokra, eddigi káreseményekre, térképekre stb. támaszkodva.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Azokban az esetekben, amelyek lehetővé teszik</w:t>
            </w:r>
            <w:r w:rsidRPr="00D7124E">
              <w:rPr>
                <w:rFonts w:ascii="Arial" w:hAnsi="Arial" w:cs="Arial"/>
                <w:sz w:val="20"/>
                <w:szCs w:val="20"/>
              </w:rPr>
              <w:t xml:space="preserve"> a részletes projekttartalom támogató döntés utáni kidolgozását, a pályázatban benyújtott információknak elegendőnek kell lennie ahhoz, hogy az indokoltság, szükségesség vizsgálható legyen.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Vizsgálatra és ellenőrzésre kerül a projekt indikátorokhoz való várható hozzájárulása.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A megalapozottság keretében vizsgálható: a tevékenységek támogathatósága, a felhívások egyedi, alapvető szakmai-műszaki elvárásainak való megfelelés, a vonatkozó szabványoknak és jogszabályi </w:t>
            </w: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 xml:space="preserve">(hazai/uniós) előírásoknak való </w:t>
            </w:r>
            <w:proofErr w:type="gramStart"/>
            <w:r w:rsidRPr="00D7124E">
              <w:rPr>
                <w:rFonts w:ascii="Arial" w:hAnsi="Arial" w:cs="Arial"/>
                <w:sz w:val="20"/>
                <w:szCs w:val="20"/>
              </w:rPr>
              <w:t>megfelelés(</w:t>
            </w:r>
            <w:proofErr w:type="gramEnd"/>
            <w:r w:rsidRPr="00D7124E">
              <w:rPr>
                <w:rFonts w:ascii="Arial" w:hAnsi="Arial" w:cs="Arial"/>
                <w:sz w:val="20"/>
                <w:szCs w:val="20"/>
              </w:rPr>
              <w:t>a projekt előrehaladottabb kidolgozottsága esetén).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>Összefoglaló megnevezéssel projekt megalapozó dokumentum (pl.: PET, megalapozó dokumentum, üzleti terv), valamint a projektdokumentáció alapján szükséges vizsgálni a kritériumnak való megfelelést.</w:t>
            </w:r>
          </w:p>
          <w:p w:rsidR="005A0091" w:rsidRPr="00D7124E" w:rsidRDefault="005A0091" w:rsidP="005A0091">
            <w:pPr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Az értékelés során a következőket vizsgáljuk: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hu"/>
              </w:rPr>
              <w:t xml:space="preserve">A projekt felépítése logikus, jól átgondolt, 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probléma jól alátámasztott/valós, a támogatást igénylő bemutatja milyen tényadatokra, adatbázisokra, térképekre és egyéb forrásokra támaszkodott, ezek megfelelnek a valóságnak.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Van-e strukturális (szabályozási) probléma a beruházást kiváltó okok között.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Megfelelően felmérte-e a támogatást igénylő a helyzetet és körülményeket (a projekt nincs alultervezve/túltervezve, a problémára arányos választ ad, a probléma kontextusát ismeri a pályázó és lehetőség szerint az okokat kezeli).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pályázó nem hoz létre kihasználatlan kapacitást.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Bemutatásra került az alkalmazott technológia, műszaki-szakmai megoldások </w:t>
            </w: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>indokoltsága, lehetőség szerint figyelembe veszi a legkorszerűbb, leghatékonyabb lehetséges megoldásokat. (Amennyiben releváns.</w:t>
            </w:r>
            <w:proofErr w:type="gramStart"/>
            <w:r w:rsidRPr="00D7124E">
              <w:rPr>
                <w:rFonts w:ascii="Arial" w:hAnsi="Arial" w:cs="Arial"/>
                <w:sz w:val="20"/>
                <w:szCs w:val="20"/>
              </w:rPr>
              <w:t>)A</w:t>
            </w:r>
            <w:proofErr w:type="gramEnd"/>
            <w:r w:rsidRPr="00D7124E">
              <w:rPr>
                <w:rFonts w:ascii="Arial" w:hAnsi="Arial" w:cs="Arial"/>
                <w:sz w:val="20"/>
                <w:szCs w:val="20"/>
              </w:rPr>
              <w:t xml:space="preserve"> támogatást igénylő a támogatási kérelemben célérték vállalást tett a releváns indikátorokra és releváns szakmai adatszolgáltatási mutatókra vonatkozóan. A célérték vállalások összhangban vannak a bemutatott projekt tartalmával és az indikátorhoz kapcsolódó elvárásokkal.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 xml:space="preserve">Megfelelt / Nem felelt meg / Részben megfelelt 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Fenntarthatóság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A fenntarthatóság kiválasztás kritériumának célja, hogy a megvalósíthatóságon túl a későbbi működtetés feltételeit vizsgálja, kitérve különösen a műszaki, szakmai, szervezeti, személyi és pénzügyi dimenziókra is, amennyiben releváns.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támogatást igénylő vállalta a Felhívásban foglalt fenntartási időszakra vonatkozó kötelezettség teljesítését, amennyiben releváns.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Összefoglaló megnevezéssel projekt megalapozó dokumentum (pl.: PET, megalapozó dokumentum, üzleti terv) megadott pontjában szükséges bemutatni a kritériumnak való megfelelést.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fenntartási időszakra vonatkozó vállalást a támogatási kérelem beküldésével egyidejűleg a támogatást igénylő kötelezően vállalja.</w:t>
            </w:r>
          </w:p>
          <w:p w:rsidR="005A0091" w:rsidRPr="00D7124E" w:rsidRDefault="005A0091" w:rsidP="005A0091">
            <w:pPr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Az értékelés során a következőket vizsgáljuk releváns esetekben: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Építéssel, eszközbeszerzéssel járó beruházás jövőbeli kihasználtsága reálisan lett megítélve. 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 xml:space="preserve">A tervezett létesítmények a rendelkezésre álló információk alapján olyan műszaki-szakmai tartalommal, minőséggel készülnek, amelyek biztosítják a hosszú távú fenntartást.  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Az üzemeltetési költségek reálisak és arányosak a fenntartó költségvetéséhez képest (üzemeltetési modelltől/bevételektől függően).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Az üzemeltetéshez rendelkezésre áll-e a humánerőforrás és egyéb elemek, vagy, ha nem/részben, hogyan lesz biztosítva.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fő beruházási célhoz kapcsolódnak-e olyan kiegészítő elemek, amelyek a beruházás későbbi sikerességét garantálják, amennyiben támogatható és releváns.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Nem felelt meg minősítés esetén a projekt elutasítására kerül.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Megfelelt / Nem felelt meg / Részben megfelelt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Merge w:val="restart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pStyle w:val="Listaszerbekezds"/>
              <w:spacing w:after="0" w:line="240" w:lineRule="auto"/>
              <w:ind w:left="20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Horizontális szempontok vizsgálata 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A kritérium alatt kerülnek vizsgálatra az adott felhívás kapcsán releváns horizontális elvárások teljesítéséhez szükséges vállalások, nyilatkozatok. 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Az egyes szempontok a támogató alap (ERFA vagy ESZA+) és a projektek </w:t>
            </w: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>tartalmához illeszkedően kerülnek vizsgálatra.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>CPR 9. cikk és ESZA rendelet 6. cikknek való megfelelés vizsgálata összefoglaló megnevezéssel projekt megalapozó dokumentum (pl.: PET, megalapozó dokumentum, üzleti terv) és a projektdokumentáció alapján.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0091" w:rsidRPr="00D7124E" w:rsidRDefault="005A0091" w:rsidP="005A009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24E">
              <w:rPr>
                <w:rFonts w:ascii="Arial" w:eastAsia="Times New Roman" w:hAnsi="Arial" w:cs="Arial"/>
                <w:sz w:val="20"/>
                <w:szCs w:val="20"/>
              </w:rPr>
              <w:t xml:space="preserve">A vizsgálat kiterjed arra, hogy a programok előkészítése, végrehajtása, </w:t>
            </w:r>
            <w:r w:rsidRPr="00D7124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monitoringja, értékelése és a programokról való jelentéstétel során figyelembe veszik a következőket (amennyiben releváns):</w:t>
            </w:r>
          </w:p>
          <w:p w:rsidR="005A0091" w:rsidRPr="00D7124E" w:rsidRDefault="005A0091" w:rsidP="005A009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24E">
              <w:rPr>
                <w:rFonts w:ascii="Arial" w:eastAsia="Times New Roman" w:hAnsi="Arial" w:cs="Arial"/>
                <w:sz w:val="20"/>
                <w:szCs w:val="20"/>
              </w:rPr>
              <w:t xml:space="preserve">- A férfiak és nők közötti egyenlőségnek, a nemek közötti egyenlőség érvényesítése. </w:t>
            </w:r>
          </w:p>
          <w:p w:rsidR="005A0091" w:rsidRPr="00D7124E" w:rsidRDefault="005A0091" w:rsidP="005A009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24E">
              <w:rPr>
                <w:rFonts w:ascii="Arial" w:eastAsia="Times New Roman" w:hAnsi="Arial" w:cs="Arial"/>
                <w:sz w:val="20"/>
                <w:szCs w:val="20"/>
              </w:rPr>
              <w:t xml:space="preserve">- A nemen, faji vagy etnikai származáson, valláson vagy meggyőződésen, fogyatékosságon, koron vagy szexuális irányultságon alapuló bármilyen hátrányos megkülönböztetés megelőzését. </w:t>
            </w:r>
          </w:p>
          <w:p w:rsidR="005A0091" w:rsidRPr="00D7124E" w:rsidRDefault="005A0091" w:rsidP="005A009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24E">
              <w:rPr>
                <w:rFonts w:ascii="Arial" w:eastAsia="Times New Roman" w:hAnsi="Arial" w:cs="Arial"/>
                <w:sz w:val="20"/>
                <w:szCs w:val="20"/>
              </w:rPr>
              <w:t>- A fogyatékossággal élő személyek számára biztosítandó hozzáférhetőséget.</w:t>
            </w:r>
          </w:p>
          <w:p w:rsidR="005A0091" w:rsidRPr="00D7124E" w:rsidRDefault="005A0091" w:rsidP="005A009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24E">
              <w:rPr>
                <w:rFonts w:ascii="Arial" w:eastAsia="Times New Roman" w:hAnsi="Arial" w:cs="Arial"/>
                <w:sz w:val="20"/>
                <w:szCs w:val="20"/>
              </w:rPr>
              <w:t>Ha a támogatást igénylő települési önkormányzat, az igénylőnek igazolnia kell a helyi esélyegyenlőségi program meglétét és a tervezett fejlesztés ahhoz való illeszkedését.</w:t>
            </w:r>
          </w:p>
          <w:p w:rsidR="005A0091" w:rsidRPr="00D7124E" w:rsidRDefault="005A0091" w:rsidP="005A009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24E">
              <w:rPr>
                <w:rFonts w:ascii="Arial" w:eastAsia="Times New Roman" w:hAnsi="Arial" w:cs="Arial"/>
                <w:sz w:val="20"/>
                <w:szCs w:val="20"/>
              </w:rPr>
              <w:t xml:space="preserve">Ha a támogatást igénylő ötven főnél több személyt foglalkoztató költségvetési szerv, vagy többségi állami tulajdonban álló jogi személy, az igénylőnek igazolnia kell az esélyegyenlőségi terv meglétét. </w:t>
            </w:r>
          </w:p>
          <w:p w:rsidR="005A0091" w:rsidRPr="00D7124E" w:rsidRDefault="005A0091" w:rsidP="005A009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Támogatást igénylő vállalja, hogy a fizikai és infokommunikációs akadálymentesítés betervezésre és megvalósításra kerül, amennyiben a projekt tartalma alapján az releváns.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A projekt teljes életútja során vizsgálni kell a kritériumnak való megfelelést. A kiválasztási kritériumok MB általi elfogadása előtt már támogatott projektek esetében az első mérföldkőnél vagy annak már megtörtént elfogadása </w:t>
            </w:r>
            <w:proofErr w:type="gramStart"/>
            <w:r w:rsidRPr="00D7124E">
              <w:rPr>
                <w:rFonts w:ascii="Arial" w:hAnsi="Arial" w:cs="Arial"/>
                <w:sz w:val="20"/>
                <w:szCs w:val="20"/>
              </w:rPr>
              <w:t>esetén</w:t>
            </w:r>
            <w:proofErr w:type="gramEnd"/>
            <w:r w:rsidRPr="00D7124E">
              <w:rPr>
                <w:rFonts w:ascii="Arial" w:hAnsi="Arial" w:cs="Arial"/>
                <w:sz w:val="20"/>
                <w:szCs w:val="20"/>
              </w:rPr>
              <w:t xml:space="preserve"> a soron következő beszámolónál kerül vizsgálatra, szükség esetén további információk bekérésével.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Del="00E766A2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Nem felelt meg minősítés esetén a projekt elutasítására kerül.</w:t>
            </w:r>
          </w:p>
        </w:tc>
        <w:tc>
          <w:tcPr>
            <w:tcW w:w="2052" w:type="dxa"/>
          </w:tcPr>
          <w:p w:rsidR="005A0091" w:rsidRPr="00D7124E" w:rsidDel="00E766A2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Megfelelt / Nem felelt meg / Részben megfelelt / Nem releváns / Részben megfelelt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Merge/>
            <w:vAlign w:val="center"/>
          </w:tcPr>
          <w:p w:rsidR="005A0091" w:rsidRPr="00D7124E" w:rsidDel="00E766A2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„Ne okozz jelentős kárt” elveknek, a klímareziliencia elvárásoknak és a horizontális követlemények környezeti részének (CPR 9. cikk) való megfelelés</w:t>
            </w:r>
          </w:p>
          <w:p w:rsidR="005A0091" w:rsidRPr="00D7124E" w:rsidDel="00E766A2" w:rsidRDefault="005A0091" w:rsidP="005A0091">
            <w:pPr>
              <w:pStyle w:val="Listaszerbekezds"/>
              <w:widowControl w:val="0"/>
              <w:suppressAutoHyphens/>
              <w:spacing w:after="0" w:line="240" w:lineRule="auto"/>
              <w:ind w:left="31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:rsidR="005A0091" w:rsidRPr="00D7124E" w:rsidDel="00E766A2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Kötelező megfelelni az EU környezetvédelmi joganyagának, amely a “Ne okozz jelnetős kárt” (DNSH) elv alapja. A kritérium három előírást/elvárást összesít:</w:t>
            </w:r>
          </w:p>
          <w:p w:rsidR="005A0091" w:rsidRPr="00D7124E" w:rsidDel="00E766A2" w:rsidRDefault="005A0091" w:rsidP="005A0091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>Éghajlatváltozási rezilienciavizsgálat (CPR 73. cikk (2) bekezdés (j) pont,</w:t>
            </w:r>
          </w:p>
          <w:p w:rsidR="005A0091" w:rsidRPr="00D7124E" w:rsidDel="00E766A2" w:rsidRDefault="005A0091" w:rsidP="005A0091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>Horizontális követelemények - a környezetvédelmi joganyagnak való megfelelés (CPR 9. cikk (4) bekezdés)</w:t>
            </w:r>
          </w:p>
          <w:p w:rsidR="005A0091" w:rsidRPr="00D7124E" w:rsidDel="00E766A2" w:rsidRDefault="005A0091" w:rsidP="005A0091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>DNSH elv környezeti céljai ezek: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a) az éghajlatváltozás mérséklése; 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b) az éghajlatváltozáshoz való alkalmazkodás; 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 xml:space="preserve">c) a vízi és tengeri erőforrások fenntartható használata és védelme; 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d) a körforgásos gazdaságra való átállás; e) a szennyezés megelőzése és csökkentése; </w:t>
            </w:r>
          </w:p>
          <w:p w:rsidR="005A0091" w:rsidRPr="00D7124E" w:rsidDel="00E766A2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f) a biológiai sokféleség és az ökoszisztémák védelme és helyreállítása.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lastRenderedPageBreak/>
              <w:t>Az értékelés során a következők kerülnek vizsgálatra, amennyiben releváns: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Az Éghajlatváltozási rezilienciavizsgálat előzetes megalapozása megtörtént-e és vállalja a támogatást igénylő, hogy a központi útmutató szerint az Éghajlatváltozási rezilienciavizsgálatot legkésőbb az 1. mérföldkőig elkészíti.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</w:p>
          <w:p w:rsidR="005A0091" w:rsidRPr="00D7124E" w:rsidDel="00E766A2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 xml:space="preserve">A DNSH elvek alapján a projekt rendelkezésre álló szakmai-műszaki tartalma és azok várható hatása alapján megállapítható, hogy az nem okoz </w:t>
            </w: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lastRenderedPageBreak/>
              <w:t>jelentős kárt a 6 célkitűzés egyikében sem.</w:t>
            </w:r>
          </w:p>
        </w:tc>
        <w:tc>
          <w:tcPr>
            <w:tcW w:w="2052" w:type="dxa"/>
          </w:tcPr>
          <w:p w:rsidR="005A0091" w:rsidRPr="00D7124E" w:rsidDel="00E766A2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Megfelelt / Nem felelt meg / Részben megfelelt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 xml:space="preserve">Alapjogi Chartában szereplő alapjogok tiszteletben tartása. 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A támogatott műveletek kiválasztása, megvalósítása és fenntartása során biztosítani szükséges az alapjogi chartának való megfelelést. Az Alapjogi Chartában szereplő releváns alapjogok tekintetében jogsérelem gyanúja nem merült fel a rendelkezésre álló információk alapján.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Vizsgálni szükséges</w:t>
            </w:r>
            <w:r w:rsidRPr="00D7124E">
              <w:rPr>
                <w:rStyle w:val="Lbjegyzet-hivatkozs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 xml:space="preserve">, hogy a benyújtott támogatási kérelem kapcsán Alapjogi Chartát érintő jogsérelem gyanúja nem merült fel. 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 xml:space="preserve">A támogatást igénylő megismerte az Európai Unió Alapjogi Chartájában foglalt jogokat, és a projekt tervezése során mérlegelte, hogy azok hogyan érintik a projekt megvalósítását. Vállalta továbbá az Európai Unió Alapjogi Chartájában foglaltak betartását mind a projekt megvalósítása során mind a fenntartási időszak alatt. 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Tudomásul veszi, hogy az adott elvárás teljesítését az Irányító Hatóság az adott időszakban vizsgálhatja.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Nem felelt meg minősítés esetén a projekt elutasítására kerül.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Megfelelt / Nem felelt meg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Költségvetés vizsgálata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A kiválasztási kritérium vizsgálja: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források felhasználásának hatékonyságát, amennyiben </w:t>
            </w: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releváns a felhívásokban meghatározott fajlagos költségeknek való megfeleléssel (, 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az általános és szakmai belső arányok betartását,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>az egyes tevékenységek megfelelően kerültek-e az egyes állami támogatási kategóriák szerinti besorolásra (amennyiben releváns),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>az egyszerűsített költségelszámolási szabályok megfelelően alkalmazásra kerültek,</w:t>
            </w:r>
          </w:p>
          <w:p w:rsidR="005A0091" w:rsidRPr="00D7124E" w:rsidRDefault="005A0091" w:rsidP="005A0091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 w:themeColor="text1"/>
                <w:sz w:val="20"/>
                <w:szCs w:val="20"/>
              </w:rPr>
              <w:t>a költségvetés indokolt, összhangban áll a helyzetelemzésben foglaltakkal, valamint a tervezett tevékenységekkel.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lastRenderedPageBreak/>
              <w:t>Az értékelés során a következőket vizsgáljuk: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>- a költségvetés az aktuális piaci árakhoz képest reális (nem szélsőségesen alábecsült vagy túlbecsült),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- egyszerűsített költségelszámolás megfelelően betervezett-e,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- a betervezett költségek indokoltak és elszámolhatók,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- a tevékenységek megfelelő állami támogatási kategóriába került besorolásra,</w:t>
            </w: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 xml:space="preserve">A piaci árnak való megfelelés a költségek elszámolása során kerül vizsgálatra. 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lastRenderedPageBreak/>
              <w:t xml:space="preserve">Megfelelt / Nem felelt meg / Részben megfelelt 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3257" w:type="dxa"/>
            <w:gridSpan w:val="5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7124E">
              <w:rPr>
                <w:rFonts w:ascii="Arial" w:hAnsi="Arial" w:cs="Arial"/>
                <w:b/>
                <w:sz w:val="20"/>
                <w:szCs w:val="20"/>
              </w:rPr>
              <w:t>Előnyben részesítést biztosító szempontok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Szinergia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A támogatási kérelem más projektekhez kapcsolódása kerül vizsgálatra.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 támogatási kérelem támogatásban részesített projektekhez való közvetlen vagy közvetett kapcsolódása kerül vizsgálatra.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megfelelt / részben megfelelt / nem megfelelt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Integráltság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A támogatási kérelem programon belüli és kívüli célokhoz való illeszkedése kerül vizsgálatra.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 támogatási kérelem több TOP Plusz célkitűzéshez, egyéb finanszírozási program célkitűzéseihez, korábbi probléma megoldási kísérletekhez való kapcsolódása kerül vizsgálatra.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megfelelt / részben megfelelt / nem megfelelt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Szakmai indokoltság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A támogatható tevékenységek szakmai indokoltság, társadalmi hasznossága kerül értékelésre.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 támogatási kérelem szakmai tartalma kerül számszerűsíthető módon értékelésre.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megfelelt / részben megfelelt / nem megfelelt</w:t>
            </w:r>
          </w:p>
        </w:tc>
      </w:tr>
      <w:tr w:rsidR="005A0091" w:rsidRPr="00D7124E" w:rsidTr="00D93672">
        <w:trPr>
          <w:trHeight w:val="300"/>
          <w:jc w:val="center"/>
        </w:trPr>
        <w:tc>
          <w:tcPr>
            <w:tcW w:w="1236" w:type="dxa"/>
            <w:vAlign w:val="center"/>
          </w:tcPr>
          <w:p w:rsidR="005A0091" w:rsidRPr="00D7124E" w:rsidRDefault="005A0091" w:rsidP="005A0091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Költséghatékonyság</w:t>
            </w:r>
          </w:p>
        </w:tc>
        <w:tc>
          <w:tcPr>
            <w:tcW w:w="3958" w:type="dxa"/>
            <w:vAlign w:val="center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124E">
              <w:rPr>
                <w:rFonts w:ascii="Arial" w:hAnsi="Arial" w:cs="Arial"/>
                <w:color w:val="000000"/>
                <w:sz w:val="20"/>
                <w:szCs w:val="20"/>
              </w:rPr>
              <w:t>Főszabály szerint a támogatási kérelem támogatási összegének és indikátorvállalásának aránya, fajlagos összege kerül értékelésre a programtervezés fajlagos indikátorértékeihez viszonyítva – amennyiben közvetlenül kapcsolódó programindikátor azonosítható.</w:t>
            </w:r>
          </w:p>
        </w:tc>
        <w:tc>
          <w:tcPr>
            <w:tcW w:w="382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hu"/>
              </w:rPr>
            </w:pPr>
            <w:r w:rsidRPr="00D7124E">
              <w:rPr>
                <w:rFonts w:ascii="Arial" w:eastAsia="Arial" w:hAnsi="Arial" w:cs="Arial"/>
                <w:sz w:val="20"/>
                <w:szCs w:val="20"/>
                <w:lang w:val="hu"/>
              </w:rPr>
              <w:t>Az indikátorvállalások fajlagos értéke kerül értékelésre.</w:t>
            </w:r>
          </w:p>
        </w:tc>
        <w:tc>
          <w:tcPr>
            <w:tcW w:w="2052" w:type="dxa"/>
          </w:tcPr>
          <w:p w:rsidR="005A0091" w:rsidRPr="00D7124E" w:rsidRDefault="005A0091" w:rsidP="005A00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24E">
              <w:rPr>
                <w:rFonts w:ascii="Arial" w:hAnsi="Arial" w:cs="Arial"/>
                <w:sz w:val="20"/>
                <w:szCs w:val="20"/>
              </w:rPr>
              <w:t>megfelelt / részben megfelelt / nem megfelelt</w:t>
            </w:r>
          </w:p>
        </w:tc>
      </w:tr>
    </w:tbl>
    <w:p w:rsidR="005A0091" w:rsidRPr="000D330E" w:rsidRDefault="005A0091" w:rsidP="005A0091">
      <w:pPr>
        <w:spacing w:after="0"/>
        <w:rPr>
          <w:rFonts w:ascii="Arial" w:hAnsi="Arial" w:cs="Arial"/>
        </w:rPr>
      </w:pPr>
    </w:p>
    <w:p w:rsidR="00C51407" w:rsidRDefault="00C51407" w:rsidP="005A0091">
      <w:pPr>
        <w:spacing w:after="0" w:line="240" w:lineRule="auto"/>
        <w:rPr>
          <w:rFonts w:cs="Arial"/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C51407" w:rsidSect="005A00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091" w:rsidRDefault="005A0091" w:rsidP="005A0091">
      <w:pPr>
        <w:spacing w:after="0" w:line="240" w:lineRule="auto"/>
      </w:pPr>
      <w:r>
        <w:separator/>
      </w:r>
    </w:p>
  </w:endnote>
  <w:endnote w:type="continuationSeparator" w:id="0">
    <w:p w:rsidR="005A0091" w:rsidRDefault="005A0091" w:rsidP="005A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091" w:rsidRDefault="005A0091" w:rsidP="005A0091">
      <w:pPr>
        <w:spacing w:after="0" w:line="240" w:lineRule="auto"/>
      </w:pPr>
      <w:r>
        <w:separator/>
      </w:r>
    </w:p>
  </w:footnote>
  <w:footnote w:type="continuationSeparator" w:id="0">
    <w:p w:rsidR="005A0091" w:rsidRDefault="005A0091" w:rsidP="005A0091">
      <w:pPr>
        <w:spacing w:after="0" w:line="240" w:lineRule="auto"/>
      </w:pPr>
      <w:r>
        <w:continuationSeparator/>
      </w:r>
    </w:p>
  </w:footnote>
  <w:footnote w:id="1">
    <w:p w:rsidR="005A0091" w:rsidRDefault="005A0091" w:rsidP="005A009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72F87">
        <w:rPr>
          <w:rFonts w:ascii="Arial" w:hAnsi="Arial" w:cs="Arial"/>
        </w:rPr>
        <w:t>Az Irányító Hatóság a vizsgálatot elsősorban a hozzá hivatalosan beérkezett információk, illetve az Arachne Kockázatértékelő Eszköz alapjogokat érintő negatív információi alapján folytatta 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C615F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88226FF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864"/>
    <w:multiLevelType w:val="hybridMultilevel"/>
    <w:tmpl w:val="90CEAFD2"/>
    <w:lvl w:ilvl="0" w:tplc="39FAB1E2">
      <w:numFmt w:val="bullet"/>
      <w:lvlText w:val="-"/>
      <w:lvlJc w:val="left"/>
      <w:pPr>
        <w:ind w:left="723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7F50F5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159FE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DF17C70"/>
    <w:multiLevelType w:val="hybridMultilevel"/>
    <w:tmpl w:val="552CF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76402"/>
    <w:multiLevelType w:val="hybridMultilevel"/>
    <w:tmpl w:val="C1EC248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144ADF"/>
    <w:multiLevelType w:val="hybridMultilevel"/>
    <w:tmpl w:val="03E494A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5580006"/>
    <w:multiLevelType w:val="hybridMultilevel"/>
    <w:tmpl w:val="C4325EDC"/>
    <w:lvl w:ilvl="0" w:tplc="FC109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756F0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7E43ED8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B08403C"/>
    <w:multiLevelType w:val="hybridMultilevel"/>
    <w:tmpl w:val="B07025D6"/>
    <w:lvl w:ilvl="0" w:tplc="747412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F202C"/>
    <w:multiLevelType w:val="multilevel"/>
    <w:tmpl w:val="70FC177C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14"/>
        </w:tabs>
        <w:ind w:left="414" w:hanging="414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06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u w:val="none"/>
        <w:vertAlign w:val="baseline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hint="default"/>
      </w:rPr>
    </w:lvl>
    <w:lvl w:ilvl="4">
      <w:start w:val="1"/>
      <w:numFmt w:val="lowerRoman"/>
      <w:lvlText w:val="%5)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3" w15:restartNumberingAfterBreak="0">
    <w:nsid w:val="22E84BB7"/>
    <w:multiLevelType w:val="hybridMultilevel"/>
    <w:tmpl w:val="FFFFFFFF"/>
    <w:lvl w:ilvl="0" w:tplc="0756D9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42F0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28D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A8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4E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761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C413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C48A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EE71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D4E7F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3B22892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D5CDB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82546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8AE68C3"/>
    <w:multiLevelType w:val="hybridMultilevel"/>
    <w:tmpl w:val="83142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7175B"/>
    <w:multiLevelType w:val="hybridMultilevel"/>
    <w:tmpl w:val="D728AF2A"/>
    <w:lvl w:ilvl="0" w:tplc="55E6B84A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88D4B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52A4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A7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8481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448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0F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47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18E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04355"/>
    <w:multiLevelType w:val="hybridMultilevel"/>
    <w:tmpl w:val="AB94ED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4725C0"/>
    <w:multiLevelType w:val="hybridMultilevel"/>
    <w:tmpl w:val="FC54E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913F16"/>
    <w:multiLevelType w:val="hybridMultilevel"/>
    <w:tmpl w:val="BD8067EC"/>
    <w:lvl w:ilvl="0" w:tplc="AEAECA9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46DC5"/>
    <w:multiLevelType w:val="hybridMultilevel"/>
    <w:tmpl w:val="D7AC6D9E"/>
    <w:lvl w:ilvl="0" w:tplc="B3E4E1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94C8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3A47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458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20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461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86D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EE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0A2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3C23D8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2F614F36"/>
    <w:multiLevelType w:val="hybridMultilevel"/>
    <w:tmpl w:val="E1D07162"/>
    <w:lvl w:ilvl="0" w:tplc="23A284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E202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9C72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4D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00C8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46A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00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0F0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0C84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FA7004"/>
    <w:multiLevelType w:val="hybridMultilevel"/>
    <w:tmpl w:val="879A9004"/>
    <w:lvl w:ilvl="0" w:tplc="39FAB1E2">
      <w:numFmt w:val="bullet"/>
      <w:lvlText w:val="-"/>
      <w:lvlJc w:val="left"/>
      <w:pPr>
        <w:ind w:left="36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C2094A"/>
    <w:multiLevelType w:val="hybridMultilevel"/>
    <w:tmpl w:val="1D8E5064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2E7024E"/>
    <w:multiLevelType w:val="hybridMultilevel"/>
    <w:tmpl w:val="1F16E942"/>
    <w:lvl w:ilvl="0" w:tplc="E774DB2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950B94"/>
    <w:multiLevelType w:val="hybridMultilevel"/>
    <w:tmpl w:val="CC42828A"/>
    <w:lvl w:ilvl="0" w:tplc="D0307C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6658FF"/>
    <w:multiLevelType w:val="hybridMultilevel"/>
    <w:tmpl w:val="EEACBDC8"/>
    <w:lvl w:ilvl="0" w:tplc="C2E20B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734BA5"/>
    <w:multiLevelType w:val="hybridMultilevel"/>
    <w:tmpl w:val="7B8AC8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F5956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D01FD5"/>
    <w:multiLevelType w:val="hybridMultilevel"/>
    <w:tmpl w:val="BCA47E24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0D3392"/>
    <w:multiLevelType w:val="hybridMultilevel"/>
    <w:tmpl w:val="2AB0F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C04E4"/>
    <w:multiLevelType w:val="hybridMultilevel"/>
    <w:tmpl w:val="7E064834"/>
    <w:lvl w:ilvl="0" w:tplc="39FAB1E2">
      <w:numFmt w:val="bullet"/>
      <w:lvlText w:val="-"/>
      <w:lvlJc w:val="left"/>
      <w:pPr>
        <w:ind w:left="770" w:hanging="360"/>
      </w:pPr>
      <w:rPr>
        <w:rFonts w:ascii="Franklin Gothic Book" w:eastAsia="Times New Roman" w:hAnsi="Franklin Gothic Book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44472C46"/>
    <w:multiLevelType w:val="hybridMultilevel"/>
    <w:tmpl w:val="1D8E5064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5EC2739"/>
    <w:multiLevelType w:val="hybridMultilevel"/>
    <w:tmpl w:val="BE0AF7F6"/>
    <w:lvl w:ilvl="0" w:tplc="5D9EE1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554F0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EE1D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C44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540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D6F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6B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636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AD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3E0C3F"/>
    <w:multiLevelType w:val="hybridMultilevel"/>
    <w:tmpl w:val="2354A1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ED4B7B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E55580"/>
    <w:multiLevelType w:val="multilevel"/>
    <w:tmpl w:val="4FE555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78375E5"/>
    <w:multiLevelType w:val="hybridMultilevel"/>
    <w:tmpl w:val="4B80027A"/>
    <w:lvl w:ilvl="0" w:tplc="3B9EA3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BE2F6F"/>
    <w:multiLevelType w:val="hybridMultilevel"/>
    <w:tmpl w:val="1F5C650E"/>
    <w:lvl w:ilvl="0" w:tplc="7A6CDF2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86BE7"/>
    <w:multiLevelType w:val="hybridMultilevel"/>
    <w:tmpl w:val="71AE7C7C"/>
    <w:lvl w:ilvl="0" w:tplc="6144CEAE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BD3313"/>
    <w:multiLevelType w:val="hybridMultilevel"/>
    <w:tmpl w:val="427E52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4A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5C3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14D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A7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0A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3E4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69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1E9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C26B6E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FD2CC5"/>
    <w:multiLevelType w:val="hybridMultilevel"/>
    <w:tmpl w:val="88B65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866A2A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3E57BD"/>
    <w:multiLevelType w:val="hybridMultilevel"/>
    <w:tmpl w:val="37ECE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290738"/>
    <w:multiLevelType w:val="hybridMultilevel"/>
    <w:tmpl w:val="2968CA2A"/>
    <w:lvl w:ilvl="0" w:tplc="5EBCBA0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0974FF"/>
    <w:multiLevelType w:val="hybridMultilevel"/>
    <w:tmpl w:val="5A0A83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85A159"/>
    <w:multiLevelType w:val="hybridMultilevel"/>
    <w:tmpl w:val="FFFFFFFF"/>
    <w:lvl w:ilvl="0" w:tplc="ECAC3D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320CA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A49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412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ADF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0D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E0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049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28B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D34272"/>
    <w:multiLevelType w:val="hybridMultilevel"/>
    <w:tmpl w:val="FFFFFFFF"/>
    <w:lvl w:ilvl="0" w:tplc="AC5E13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41E7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B451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A3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6CA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CE6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6C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272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28A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873643"/>
    <w:multiLevelType w:val="hybridMultilevel"/>
    <w:tmpl w:val="CAA6D4E8"/>
    <w:lvl w:ilvl="0" w:tplc="CA42DAB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3F3D81"/>
    <w:multiLevelType w:val="hybridMultilevel"/>
    <w:tmpl w:val="21CCF4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5" w15:restartNumberingAfterBreak="0">
    <w:nsid w:val="79E5DD43"/>
    <w:multiLevelType w:val="hybridMultilevel"/>
    <w:tmpl w:val="FFFFFFFF"/>
    <w:lvl w:ilvl="0" w:tplc="9348B34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69D475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4A6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6ED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28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4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EAF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02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3291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1847F9"/>
    <w:multiLevelType w:val="hybridMultilevel"/>
    <w:tmpl w:val="A606CD0A"/>
    <w:lvl w:ilvl="0" w:tplc="E4CC0FD0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386D65"/>
    <w:multiLevelType w:val="hybridMultilevel"/>
    <w:tmpl w:val="21CCF4E6"/>
    <w:lvl w:ilvl="0" w:tplc="040E0011">
      <w:start w:val="1"/>
      <w:numFmt w:val="decimal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5C368E"/>
    <w:multiLevelType w:val="hybridMultilevel"/>
    <w:tmpl w:val="21CCF4E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9" w15:restartNumberingAfterBreak="0">
    <w:nsid w:val="7E661E4E"/>
    <w:multiLevelType w:val="hybridMultilevel"/>
    <w:tmpl w:val="C91A806E"/>
    <w:lvl w:ilvl="0" w:tplc="8990C9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14A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5C3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14D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A7C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0A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3E4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69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1E9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1D1868"/>
    <w:multiLevelType w:val="hybridMultilevel"/>
    <w:tmpl w:val="FFFFFFFF"/>
    <w:lvl w:ilvl="0" w:tplc="6AC80B12">
      <w:start w:val="1"/>
      <w:numFmt w:val="decimal"/>
      <w:lvlText w:val="%1."/>
      <w:lvlJc w:val="left"/>
      <w:pPr>
        <w:ind w:left="720" w:hanging="360"/>
      </w:pPr>
    </w:lvl>
    <w:lvl w:ilvl="1" w:tplc="283C013E">
      <w:start w:val="1"/>
      <w:numFmt w:val="lowerLetter"/>
      <w:lvlText w:val="%2."/>
      <w:lvlJc w:val="left"/>
      <w:pPr>
        <w:ind w:left="1440" w:hanging="360"/>
      </w:pPr>
    </w:lvl>
    <w:lvl w:ilvl="2" w:tplc="FC34D8FA">
      <w:start w:val="1"/>
      <w:numFmt w:val="lowerRoman"/>
      <w:lvlText w:val="%3."/>
      <w:lvlJc w:val="right"/>
      <w:pPr>
        <w:ind w:left="2160" w:hanging="180"/>
      </w:pPr>
    </w:lvl>
    <w:lvl w:ilvl="3" w:tplc="7052642E">
      <w:start w:val="1"/>
      <w:numFmt w:val="decimal"/>
      <w:lvlText w:val="%4."/>
      <w:lvlJc w:val="left"/>
      <w:pPr>
        <w:ind w:left="2880" w:hanging="360"/>
      </w:pPr>
    </w:lvl>
    <w:lvl w:ilvl="4" w:tplc="B07AE540">
      <w:start w:val="1"/>
      <w:numFmt w:val="lowerLetter"/>
      <w:lvlText w:val="%5."/>
      <w:lvlJc w:val="left"/>
      <w:pPr>
        <w:ind w:left="3600" w:hanging="360"/>
      </w:pPr>
    </w:lvl>
    <w:lvl w:ilvl="5" w:tplc="50C03B74">
      <w:start w:val="1"/>
      <w:numFmt w:val="lowerRoman"/>
      <w:lvlText w:val="%6."/>
      <w:lvlJc w:val="right"/>
      <w:pPr>
        <w:ind w:left="4320" w:hanging="180"/>
      </w:pPr>
    </w:lvl>
    <w:lvl w:ilvl="6" w:tplc="21AAD570">
      <w:start w:val="1"/>
      <w:numFmt w:val="decimal"/>
      <w:lvlText w:val="%7."/>
      <w:lvlJc w:val="left"/>
      <w:pPr>
        <w:ind w:left="5040" w:hanging="360"/>
      </w:pPr>
    </w:lvl>
    <w:lvl w:ilvl="7" w:tplc="AD2E315A">
      <w:start w:val="1"/>
      <w:numFmt w:val="lowerLetter"/>
      <w:lvlText w:val="%8."/>
      <w:lvlJc w:val="left"/>
      <w:pPr>
        <w:ind w:left="5760" w:hanging="360"/>
      </w:pPr>
    </w:lvl>
    <w:lvl w:ilvl="8" w:tplc="C45EC5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37"/>
  </w:num>
  <w:num w:numId="3">
    <w:abstractNumId w:val="25"/>
  </w:num>
  <w:num w:numId="4">
    <w:abstractNumId w:val="19"/>
  </w:num>
  <w:num w:numId="5">
    <w:abstractNumId w:val="12"/>
  </w:num>
  <w:num w:numId="6">
    <w:abstractNumId w:val="31"/>
  </w:num>
  <w:num w:numId="7">
    <w:abstractNumId w:val="43"/>
  </w:num>
  <w:num w:numId="8">
    <w:abstractNumId w:val="11"/>
  </w:num>
  <w:num w:numId="9">
    <w:abstractNumId w:val="38"/>
  </w:num>
  <w:num w:numId="10">
    <w:abstractNumId w:val="53"/>
  </w:num>
  <w:num w:numId="11">
    <w:abstractNumId w:val="59"/>
  </w:num>
  <w:num w:numId="12">
    <w:abstractNumId w:val="51"/>
  </w:num>
  <w:num w:numId="13">
    <w:abstractNumId w:val="23"/>
  </w:num>
  <w:num w:numId="14">
    <w:abstractNumId w:val="45"/>
  </w:num>
  <w:num w:numId="15">
    <w:abstractNumId w:val="15"/>
  </w:num>
  <w:num w:numId="16">
    <w:abstractNumId w:val="42"/>
  </w:num>
  <w:num w:numId="17">
    <w:abstractNumId w:val="20"/>
  </w:num>
  <w:num w:numId="18">
    <w:abstractNumId w:val="35"/>
  </w:num>
  <w:num w:numId="19">
    <w:abstractNumId w:val="22"/>
  </w:num>
  <w:num w:numId="20">
    <w:abstractNumId w:val="27"/>
  </w:num>
  <w:num w:numId="21">
    <w:abstractNumId w:val="36"/>
  </w:num>
  <w:num w:numId="22">
    <w:abstractNumId w:val="17"/>
  </w:num>
  <w:num w:numId="23">
    <w:abstractNumId w:val="57"/>
  </w:num>
  <w:num w:numId="24">
    <w:abstractNumId w:val="3"/>
  </w:num>
  <w:num w:numId="25">
    <w:abstractNumId w:val="30"/>
  </w:num>
  <w:num w:numId="26">
    <w:abstractNumId w:val="39"/>
  </w:num>
  <w:num w:numId="27">
    <w:abstractNumId w:val="41"/>
  </w:num>
  <w:num w:numId="28">
    <w:abstractNumId w:val="29"/>
  </w:num>
  <w:num w:numId="29">
    <w:abstractNumId w:val="16"/>
  </w:num>
  <w:num w:numId="30">
    <w:abstractNumId w:val="54"/>
  </w:num>
  <w:num w:numId="31">
    <w:abstractNumId w:val="47"/>
  </w:num>
  <w:num w:numId="32">
    <w:abstractNumId w:val="13"/>
  </w:num>
  <w:num w:numId="33">
    <w:abstractNumId w:val="55"/>
  </w:num>
  <w:num w:numId="34">
    <w:abstractNumId w:val="60"/>
  </w:num>
  <w:num w:numId="35">
    <w:abstractNumId w:val="52"/>
  </w:num>
  <w:num w:numId="36">
    <w:abstractNumId w:val="49"/>
  </w:num>
  <w:num w:numId="37">
    <w:abstractNumId w:val="40"/>
  </w:num>
  <w:num w:numId="38">
    <w:abstractNumId w:val="44"/>
  </w:num>
  <w:num w:numId="39">
    <w:abstractNumId w:val="5"/>
  </w:num>
  <w:num w:numId="40">
    <w:abstractNumId w:val="7"/>
  </w:num>
  <w:num w:numId="41">
    <w:abstractNumId w:val="0"/>
  </w:num>
  <w:num w:numId="42">
    <w:abstractNumId w:val="2"/>
  </w:num>
  <w:num w:numId="43">
    <w:abstractNumId w:val="33"/>
  </w:num>
  <w:num w:numId="44">
    <w:abstractNumId w:val="14"/>
  </w:num>
  <w:num w:numId="45">
    <w:abstractNumId w:val="24"/>
  </w:num>
  <w:num w:numId="46">
    <w:abstractNumId w:val="10"/>
  </w:num>
  <w:num w:numId="47">
    <w:abstractNumId w:val="58"/>
  </w:num>
  <w:num w:numId="48">
    <w:abstractNumId w:val="26"/>
  </w:num>
  <w:num w:numId="49">
    <w:abstractNumId w:val="21"/>
  </w:num>
  <w:num w:numId="50">
    <w:abstractNumId w:val="18"/>
  </w:num>
  <w:num w:numId="51">
    <w:abstractNumId w:val="46"/>
  </w:num>
  <w:num w:numId="52">
    <w:abstractNumId w:val="34"/>
  </w:num>
  <w:num w:numId="53">
    <w:abstractNumId w:val="6"/>
  </w:num>
  <w:num w:numId="54">
    <w:abstractNumId w:val="28"/>
  </w:num>
  <w:num w:numId="55">
    <w:abstractNumId w:val="4"/>
  </w:num>
  <w:num w:numId="56">
    <w:abstractNumId w:val="9"/>
  </w:num>
  <w:num w:numId="57">
    <w:abstractNumId w:val="8"/>
  </w:num>
  <w:num w:numId="58">
    <w:abstractNumId w:val="32"/>
  </w:num>
  <w:num w:numId="59">
    <w:abstractNumId w:val="48"/>
  </w:num>
  <w:num w:numId="60">
    <w:abstractNumId w:val="1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93"/>
    <w:rsid w:val="0015374A"/>
    <w:rsid w:val="005A0091"/>
    <w:rsid w:val="00C51407"/>
    <w:rsid w:val="00D02D93"/>
    <w:rsid w:val="00D9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A6B7F-5139-41F3-AC57-CD7A85BC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 à moi,Dot pt,lista_2"/>
    <w:basedOn w:val="Norml"/>
    <w:link w:val="ListaszerbekezdsChar"/>
    <w:uiPriority w:val="34"/>
    <w:qFormat/>
    <w:rsid w:val="005A0091"/>
    <w:pPr>
      <w:ind w:left="720"/>
      <w:contextualSpacing/>
    </w:p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locked/>
    <w:rsid w:val="005A0091"/>
  </w:style>
  <w:style w:type="character" w:styleId="Lbjegyzet-hivatkozs">
    <w:name w:val="footnote reference"/>
    <w:uiPriority w:val="99"/>
    <w:rsid w:val="005A0091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5A0091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A009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Norml1">
    <w:name w:val="Normál1"/>
    <w:basedOn w:val="Norml"/>
    <w:link w:val="Norml1Char"/>
    <w:uiPriority w:val="99"/>
    <w:qFormat/>
    <w:rsid w:val="005A0091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customStyle="1" w:styleId="Norml1Char">
    <w:name w:val="Normál1 Char"/>
    <w:link w:val="Norml1"/>
    <w:uiPriority w:val="99"/>
    <w:locked/>
    <w:rsid w:val="005A0091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A0091"/>
    <w:pPr>
      <w:tabs>
        <w:tab w:val="center" w:pos="4536"/>
        <w:tab w:val="right" w:pos="9072"/>
      </w:tabs>
      <w:spacing w:after="0" w:line="240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5A0091"/>
    <w:rPr>
      <w:rFonts w:ascii="Arial" w:hAnsi="Arial" w:cstheme="minorHAnsi"/>
      <w:color w:val="000000" w:themeColor="text1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5A0091"/>
    <w:pPr>
      <w:tabs>
        <w:tab w:val="center" w:pos="4536"/>
        <w:tab w:val="right" w:pos="9072"/>
      </w:tabs>
      <w:spacing w:after="0" w:line="240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5A0091"/>
    <w:rPr>
      <w:rFonts w:ascii="Arial" w:hAnsi="Arial" w:cstheme="minorHAnsi"/>
      <w:color w:val="000000" w:themeColor="text1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0091"/>
    <w:rPr>
      <w:rFonts w:ascii="Tahoma" w:hAnsi="Tahoma" w:cs="Tahoma"/>
      <w:color w:val="000000" w:themeColor="text1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0091"/>
    <w:pPr>
      <w:spacing w:after="0" w:line="240" w:lineRule="auto"/>
    </w:pPr>
    <w:rPr>
      <w:rFonts w:ascii="Tahoma" w:hAnsi="Tahoma" w:cs="Tahoma"/>
      <w:color w:val="000000" w:themeColor="text1"/>
      <w:sz w:val="16"/>
      <w:szCs w:val="16"/>
    </w:rPr>
  </w:style>
  <w:style w:type="table" w:styleId="Rcsostblzat">
    <w:name w:val="Table Grid"/>
    <w:basedOn w:val="Normltblzat"/>
    <w:uiPriority w:val="39"/>
    <w:rsid w:val="005A0091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5A0091"/>
    <w:pPr>
      <w:tabs>
        <w:tab w:val="left" w:pos="5670"/>
        <w:tab w:val="center" w:pos="6804"/>
      </w:tabs>
      <w:spacing w:after="0" w:line="300" w:lineRule="auto"/>
      <w:jc w:val="both"/>
    </w:pPr>
    <w:rPr>
      <w:rFonts w:ascii="Arial" w:hAnsi="Arial"/>
      <w:b/>
      <w:caps/>
      <w:color w:val="000000" w:themeColor="text1"/>
      <w:szCs w:val="24"/>
      <w:lang w:val="en-US"/>
    </w:rPr>
  </w:style>
  <w:style w:type="character" w:styleId="Oldalszm">
    <w:name w:val="page number"/>
    <w:basedOn w:val="Bekezdsalapbettpusa"/>
    <w:unhideWhenUsed/>
    <w:rsid w:val="005A0091"/>
  </w:style>
  <w:style w:type="paragraph" w:customStyle="1" w:styleId="lblc">
    <w:name w:val="lábléc"/>
    <w:basedOn w:val="Norml"/>
    <w:qFormat/>
    <w:rsid w:val="005A0091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-ItalicMT"/>
      <w:iCs/>
      <w:color w:val="404041"/>
      <w:spacing w:val="4"/>
      <w:sz w:val="20"/>
      <w:szCs w:val="20"/>
      <w:lang w:val="en-US"/>
    </w:rPr>
  </w:style>
  <w:style w:type="character" w:styleId="Jegyzethivatkozs">
    <w:name w:val="annotation reference"/>
    <w:uiPriority w:val="99"/>
    <w:qFormat/>
    <w:rsid w:val="005A0091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5A0091"/>
    <w:pPr>
      <w:spacing w:after="20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5A0091"/>
    <w:rPr>
      <w:rFonts w:ascii="Arial" w:eastAsia="Calibri" w:hAnsi="Arial" w:cs="Calibri"/>
      <w:color w:val="000000"/>
      <w:sz w:val="20"/>
      <w:szCs w:val="20"/>
    </w:rPr>
  </w:style>
  <w:style w:type="paragraph" w:customStyle="1" w:styleId="felsorols2">
    <w:name w:val="felsorolás2"/>
    <w:basedOn w:val="Norml"/>
    <w:uiPriority w:val="99"/>
    <w:qFormat/>
    <w:rsid w:val="005A0091"/>
    <w:pPr>
      <w:tabs>
        <w:tab w:val="num" w:pos="1440"/>
      </w:tabs>
      <w:spacing w:before="120" w:after="0" w:line="276" w:lineRule="auto"/>
      <w:ind w:left="1440" w:hanging="306"/>
      <w:jc w:val="both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091"/>
    <w:rPr>
      <w:rFonts w:ascii="Arial" w:eastAsia="Calibri" w:hAnsi="Arial" w:cstheme="minorHAnsi"/>
      <w:b/>
      <w:bCs/>
      <w:color w:val="000000" w:themeColor="text1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091"/>
    <w:rPr>
      <w:rFonts w:eastAsiaTheme="minorHAnsi" w:cstheme="minorHAnsi"/>
      <w:b/>
      <w:bCs/>
      <w:color w:val="000000" w:themeColor="text1"/>
    </w:rPr>
  </w:style>
  <w:style w:type="paragraph" w:customStyle="1" w:styleId="Default">
    <w:name w:val="Default"/>
    <w:rsid w:val="005A009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incstrkz">
    <w:name w:val="No Spacing"/>
    <w:uiPriority w:val="1"/>
    <w:qFormat/>
    <w:rsid w:val="005A0091"/>
    <w:pPr>
      <w:spacing w:after="0" w:line="240" w:lineRule="auto"/>
    </w:pPr>
  </w:style>
  <w:style w:type="paragraph" w:styleId="Kpalrs">
    <w:name w:val="caption"/>
    <w:basedOn w:val="Norml"/>
    <w:next w:val="Norml"/>
    <w:link w:val="KpalrsChar"/>
    <w:uiPriority w:val="35"/>
    <w:qFormat/>
    <w:rsid w:val="005A0091"/>
    <w:pPr>
      <w:spacing w:after="200" w:line="288" w:lineRule="auto"/>
    </w:pPr>
    <w:rPr>
      <w:rFonts w:ascii="Calibri" w:eastAsia="Times New Roman" w:hAnsi="Calibri" w:cs="Angsana New"/>
      <w:b/>
      <w:i/>
      <w:color w:val="943634"/>
      <w:sz w:val="18"/>
      <w:szCs w:val="20"/>
      <w:lang w:val="x-none" w:eastAsia="x-none" w:bidi="th-TH"/>
    </w:rPr>
  </w:style>
  <w:style w:type="character" w:customStyle="1" w:styleId="KpalrsChar">
    <w:name w:val="Képaláírás Char"/>
    <w:link w:val="Kpalrs"/>
    <w:uiPriority w:val="35"/>
    <w:locked/>
    <w:rsid w:val="005A0091"/>
    <w:rPr>
      <w:rFonts w:ascii="Calibri" w:eastAsia="Times New Roman" w:hAnsi="Calibri" w:cs="Angsana New"/>
      <w:b/>
      <w:i/>
      <w:color w:val="943634"/>
      <w:sz w:val="18"/>
      <w:szCs w:val="20"/>
      <w:lang w:val="x-none" w:eastAsia="x-none" w:bidi="th-TH"/>
    </w:rPr>
  </w:style>
  <w:style w:type="paragraph" w:customStyle="1" w:styleId="Klgy3">
    <w:name w:val="Külügy3"/>
    <w:basedOn w:val="Listaszerbekezds"/>
    <w:link w:val="Klgy3Char"/>
    <w:rsid w:val="005A0091"/>
    <w:pPr>
      <w:spacing w:before="120" w:after="120" w:line="360" w:lineRule="auto"/>
      <w:ind w:hanging="720"/>
      <w:jc w:val="both"/>
    </w:pPr>
    <w:rPr>
      <w:rFonts w:ascii="Times New Roman" w:eastAsia="Calibri" w:hAnsi="Times New Roman" w:cs="Times New Roman"/>
      <w:i/>
      <w:sz w:val="24"/>
      <w:lang w:eastAsia="hu-HU"/>
    </w:rPr>
  </w:style>
  <w:style w:type="character" w:customStyle="1" w:styleId="Klgy3Char">
    <w:name w:val="Külügy3 Char"/>
    <w:basedOn w:val="Bekezdsalapbettpusa"/>
    <w:link w:val="Klgy3"/>
    <w:rsid w:val="005A0091"/>
    <w:rPr>
      <w:rFonts w:ascii="Times New Roman" w:eastAsia="Calibri" w:hAnsi="Times New Roman" w:cs="Times New Roman"/>
      <w:i/>
      <w:sz w:val="24"/>
      <w:lang w:eastAsia="hu-HU"/>
    </w:rPr>
  </w:style>
  <w:style w:type="paragraph" w:customStyle="1" w:styleId="TableParagraph">
    <w:name w:val="Table Paragraph"/>
    <w:basedOn w:val="Norml"/>
    <w:uiPriority w:val="1"/>
    <w:qFormat/>
    <w:rsid w:val="005A0091"/>
    <w:pPr>
      <w:widowControl w:val="0"/>
      <w:spacing w:after="0" w:line="240" w:lineRule="auto"/>
    </w:pPr>
    <w:rPr>
      <w:lang w:val="en-US"/>
    </w:rPr>
  </w:style>
  <w:style w:type="character" w:styleId="Hiperhivatkozs">
    <w:name w:val="Hyperlink"/>
    <w:basedOn w:val="Bekezdsalapbettpusa"/>
    <w:uiPriority w:val="99"/>
    <w:semiHidden/>
    <w:unhideWhenUsed/>
    <w:rsid w:val="005A0091"/>
    <w:rPr>
      <w:color w:val="0000FF"/>
      <w:u w:val="single"/>
    </w:rPr>
  </w:style>
  <w:style w:type="paragraph" w:customStyle="1" w:styleId="Tbla-szvegbehzva">
    <w:name w:val="Tábla - szöveg behúzva"/>
    <w:basedOn w:val="Norml"/>
    <w:qFormat/>
    <w:rsid w:val="005A0091"/>
    <w:pPr>
      <w:spacing w:before="120" w:after="0" w:line="240" w:lineRule="auto"/>
      <w:ind w:left="567"/>
      <w:jc w:val="both"/>
    </w:pPr>
    <w:rPr>
      <w:rFonts w:ascii="Arial" w:eastAsia="Times New Roman" w:hAnsi="Arial" w:cs="Cambria"/>
      <w:sz w:val="20"/>
      <w:szCs w:val="24"/>
      <w:lang w:eastAsia="hu-HU"/>
    </w:rPr>
  </w:style>
  <w:style w:type="character" w:customStyle="1" w:styleId="markedcontent">
    <w:name w:val="markedcontent"/>
    <w:basedOn w:val="Bekezdsalapbettpusa"/>
    <w:rsid w:val="005A0091"/>
  </w:style>
  <w:style w:type="table" w:customStyle="1" w:styleId="Rcsostblzat1">
    <w:name w:val="Rácsos táblázat1"/>
    <w:basedOn w:val="Normltblzat"/>
    <w:qFormat/>
    <w:rsid w:val="005A0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5A0091"/>
    <w:pPr>
      <w:spacing w:after="0" w:line="240" w:lineRule="auto"/>
      <w:jc w:val="right"/>
    </w:pPr>
    <w:rPr>
      <w:rFonts w:ascii="Arial" w:eastAsia="Times New Roman" w:hAnsi="Arial" w:cs="Arial"/>
    </w:rPr>
  </w:style>
  <w:style w:type="character" w:customStyle="1" w:styleId="SzvegtrzsChar">
    <w:name w:val="Szövegtörzs Char"/>
    <w:basedOn w:val="Bekezdsalapbettpusa"/>
    <w:link w:val="Szvegtrzs"/>
    <w:rsid w:val="005A0091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Bekezdsalapbettpusa"/>
    <w:rsid w:val="005A0091"/>
  </w:style>
  <w:style w:type="paragraph" w:customStyle="1" w:styleId="paragraph">
    <w:name w:val="paragraph"/>
    <w:basedOn w:val="Norml"/>
    <w:rsid w:val="005A00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Bekezdsalapbettpusa"/>
    <w:rsid w:val="005A0091"/>
  </w:style>
  <w:style w:type="character" w:customStyle="1" w:styleId="eop">
    <w:name w:val="eop"/>
    <w:basedOn w:val="Bekezdsalapbettpusa"/>
    <w:rsid w:val="005A0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DD2D1-82E5-4C54-87B2-9DE33DD6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1711</Words>
  <Characters>11809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Zajzon Brigitta</dc:creator>
  <cp:keywords/>
  <dc:description/>
  <cp:lastModifiedBy>Zajzon Brigitta</cp:lastModifiedBy>
  <cp:revision>3</cp:revision>
  <dcterms:created xsi:type="dcterms:W3CDTF">2024-01-25T14:04:00Z</dcterms:created>
  <dcterms:modified xsi:type="dcterms:W3CDTF">2024-02-02T08:24:00Z</dcterms:modified>
</cp:coreProperties>
</file>