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A6C" w:rsidRDefault="00F55A6C" w:rsidP="00C230AF">
      <w:pPr>
        <w:keepNext/>
        <w:keepLines/>
        <w:spacing w:before="240" w:after="0" w:line="276" w:lineRule="auto"/>
        <w:jc w:val="center"/>
        <w:outlineLvl w:val="0"/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</w:pPr>
      <w:bookmarkStart w:id="0" w:name="_Toc152055720"/>
    </w:p>
    <w:p w:rsidR="00F55A6C" w:rsidRDefault="00F55A6C" w:rsidP="00C230AF">
      <w:pPr>
        <w:keepNext/>
        <w:keepLines/>
        <w:spacing w:before="240" w:after="0" w:line="276" w:lineRule="auto"/>
        <w:jc w:val="center"/>
        <w:outlineLvl w:val="0"/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</w:pPr>
    </w:p>
    <w:p w:rsidR="00F55A6C" w:rsidRPr="0077274D" w:rsidRDefault="00F55A6C" w:rsidP="00F55A6C">
      <w:pPr>
        <w:spacing w:after="0" w:line="240" w:lineRule="auto"/>
        <w:jc w:val="center"/>
        <w:rPr>
          <w:rFonts w:cs="Arial"/>
          <w:b/>
          <w:bCs/>
          <w:sz w:val="24"/>
          <w:szCs w:val="24"/>
          <w:u w:val="single"/>
        </w:rPr>
      </w:pPr>
      <w:r w:rsidRPr="0077274D">
        <w:rPr>
          <w:rFonts w:cs="Arial"/>
          <w:b/>
          <w:bCs/>
          <w:sz w:val="24"/>
          <w:szCs w:val="24"/>
          <w:u w:val="single"/>
        </w:rPr>
        <w:t xml:space="preserve">II. </w:t>
      </w:r>
      <w:proofErr w:type="spellStart"/>
      <w:r w:rsidRPr="0077274D">
        <w:rPr>
          <w:rFonts w:cs="Arial"/>
          <w:b/>
          <w:bCs/>
          <w:sz w:val="24"/>
          <w:szCs w:val="24"/>
          <w:u w:val="single"/>
        </w:rPr>
        <w:t>Felhívásspecifikus</w:t>
      </w:r>
      <w:proofErr w:type="spellEnd"/>
      <w:r w:rsidRPr="0077274D">
        <w:rPr>
          <w:rFonts w:cs="Arial"/>
          <w:b/>
          <w:bCs/>
          <w:sz w:val="24"/>
          <w:szCs w:val="24"/>
          <w:u w:val="single"/>
        </w:rPr>
        <w:t xml:space="preserve"> kiválasztási kritériumok</w:t>
      </w:r>
    </w:p>
    <w:p w:rsidR="00F55A6C" w:rsidRPr="0077274D" w:rsidRDefault="00F55A6C" w:rsidP="00F55A6C">
      <w:pPr>
        <w:keepNext/>
        <w:spacing w:before="240" w:line="240" w:lineRule="auto"/>
        <w:jc w:val="both"/>
        <w:rPr>
          <w:rFonts w:cs="Arial"/>
        </w:rPr>
      </w:pPr>
      <w:r w:rsidRPr="0077274D">
        <w:rPr>
          <w:rFonts w:cs="Arial"/>
        </w:rPr>
        <w:t xml:space="preserve">Kizárólag az általános kiválasztási kritériumokat kiegészítő, </w:t>
      </w:r>
      <w:proofErr w:type="spellStart"/>
      <w:r w:rsidRPr="0077274D">
        <w:rPr>
          <w:rFonts w:cs="Arial"/>
        </w:rPr>
        <w:t>felhívásspecifikus</w:t>
      </w:r>
      <w:proofErr w:type="spellEnd"/>
      <w:r w:rsidRPr="0077274D">
        <w:rPr>
          <w:rFonts w:cs="Arial"/>
        </w:rPr>
        <w:t xml:space="preserve"> kiválasztási kritériumok kerülnek felsorolásra.</w:t>
      </w:r>
    </w:p>
    <w:p w:rsidR="00C230AF" w:rsidRPr="00C230AF" w:rsidRDefault="00C230AF" w:rsidP="00C230AF">
      <w:pPr>
        <w:keepNext/>
        <w:keepLines/>
        <w:spacing w:before="240" w:after="0" w:line="276" w:lineRule="auto"/>
        <w:jc w:val="center"/>
        <w:outlineLvl w:val="0"/>
        <w:rPr>
          <w:rFonts w:asciiTheme="majorHAnsi" w:eastAsiaTheme="majorEastAsia" w:hAnsiTheme="majorHAnsi" w:cs="Arial"/>
          <w:b/>
          <w:color w:val="2E74B5" w:themeColor="accent1" w:themeShade="BF"/>
          <w:sz w:val="24"/>
          <w:szCs w:val="24"/>
        </w:rPr>
      </w:pPr>
      <w:r w:rsidRPr="00C230AF"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  <w:t>TOP_Plusz-1.2.3-21 Belterületi utak fejlesztése</w:t>
      </w:r>
      <w:bookmarkEnd w:id="0"/>
    </w:p>
    <w:p w:rsidR="00C230AF" w:rsidRPr="00C230AF" w:rsidRDefault="00C230AF" w:rsidP="00C230AF">
      <w:pPr>
        <w:numPr>
          <w:ilvl w:val="0"/>
          <w:numId w:val="2"/>
        </w:numPr>
        <w:spacing w:before="240" w:after="0" w:line="24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eastAsia="Calibri" w:hAnsi="Arial" w:cs="Arial"/>
          <w:b/>
          <w:sz w:val="20"/>
          <w:szCs w:val="20"/>
        </w:rPr>
        <w:t>Felhívás célja, tartalma azonosítása:</w:t>
      </w:r>
    </w:p>
    <w:p w:rsidR="00C230AF" w:rsidRPr="00C230AF" w:rsidRDefault="00C230AF" w:rsidP="00C230AF">
      <w:pPr>
        <w:spacing w:before="120" w:after="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C230AF">
        <w:rPr>
          <w:rFonts w:ascii="Arial" w:eastAsia="Calibri" w:hAnsi="Arial" w:cs="Arial"/>
          <w:sz w:val="20"/>
          <w:szCs w:val="20"/>
        </w:rPr>
        <w:t>A Magyarország helyi önkormányzatairól szóló 2011. évi CLXXXIX. törvény 13. § (1) bekezdés 2. pontja értelmében a helyi közügyek, valamint a helyben biztosítható közfeladatok körében ellátandó helyi önkormányzati feladat a településüzemeltetés, annak keretében – többek között – a helyi közutak és tartozékainak kialakítása és fenntartása, gépjárművek parkolásának biztosítása.</w:t>
      </w:r>
    </w:p>
    <w:p w:rsidR="00C230AF" w:rsidRPr="00C230AF" w:rsidRDefault="00C230AF" w:rsidP="00C230AF">
      <w:pPr>
        <w:spacing w:before="120" w:after="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C230AF">
        <w:rPr>
          <w:rFonts w:ascii="Arial" w:eastAsia="Calibri" w:hAnsi="Arial" w:cs="Arial"/>
          <w:sz w:val="20"/>
          <w:szCs w:val="20"/>
        </w:rPr>
        <w:t>Jelen felhívás fő célja a helyi önkormányzatok jogszabályi kötelezettségéhez kapcsolódóan az önkormányzati tulajdonú belterületi közutak építése, korszerűsítése, felújítása, közlekedésbiztonsági célú fejlesztése a településközpont vagy a település közintézményeinek, közszolgáltatást nyújtó létesítményeinek jobb megközelíthetősége, a lakóterületekkel való kapcsolatok javítása, a településközpont tehermentesítése, vagy a meglévő belterületi úthálózat minőségi fejlesztése érdekében. A felhívás további célja a fejlesztéssel érintett belterületi útszakaszokon a közösségi közlekedési infrastruktúra fejlesztése, valamint az útburkolaton elhelyezhető kerékpárforgalmi létesítmények kialakítása a fenntartható közlekedési módok fejlesztésének elősegítése érdekében.</w:t>
      </w:r>
    </w:p>
    <w:p w:rsidR="00C230AF" w:rsidRPr="00C230AF" w:rsidRDefault="00C230AF" w:rsidP="00C230AF">
      <w:pPr>
        <w:spacing w:before="120" w:after="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C230AF">
        <w:rPr>
          <w:rFonts w:ascii="Arial" w:eastAsia="Calibri" w:hAnsi="Arial" w:cs="Arial"/>
          <w:sz w:val="20"/>
          <w:szCs w:val="20"/>
        </w:rPr>
        <w:t xml:space="preserve">A felhívás keretében az önkormányzati tulajdonú belterületi gyorsforgalmi utakhoz, elsőrendű főúthoz, másodrendű főúthoz, </w:t>
      </w:r>
      <w:proofErr w:type="spellStart"/>
      <w:r w:rsidRPr="00C230AF">
        <w:rPr>
          <w:rFonts w:ascii="Arial" w:eastAsia="Calibri" w:hAnsi="Arial" w:cs="Arial"/>
          <w:sz w:val="20"/>
          <w:szCs w:val="20"/>
        </w:rPr>
        <w:t>gyűjtőutakhoz</w:t>
      </w:r>
      <w:proofErr w:type="spellEnd"/>
      <w:r w:rsidRPr="00C230AF">
        <w:rPr>
          <w:rFonts w:ascii="Arial" w:eastAsia="Calibri" w:hAnsi="Arial" w:cs="Arial"/>
          <w:sz w:val="20"/>
          <w:szCs w:val="20"/>
        </w:rPr>
        <w:t>, kiszolgáló-, lakó- és vegyes használatú utakhoz, valamint az országos közúttal közös vagy önkormányzati tulajdonban lévő belterületi csomópontokhoz kapcsolódó fejlesztések támogathatóak.</w:t>
      </w:r>
    </w:p>
    <w:p w:rsidR="00C230AF" w:rsidRPr="00C230AF" w:rsidRDefault="00C230AF" w:rsidP="00C230AF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eastAsia="Calibri" w:hAnsi="Arial" w:cs="Arial"/>
          <w:b/>
          <w:sz w:val="20"/>
          <w:szCs w:val="20"/>
        </w:rPr>
        <w:t>Pályázók köre:</w:t>
      </w:r>
    </w:p>
    <w:p w:rsidR="00C230AF" w:rsidRPr="00C230AF" w:rsidRDefault="00C230AF" w:rsidP="00C230AF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30AF">
        <w:rPr>
          <w:rFonts w:ascii="Arial" w:eastAsia="Times New Roman" w:hAnsi="Arial" w:cs="Arial"/>
          <w:sz w:val="20"/>
          <w:szCs w:val="20"/>
          <w:lang w:eastAsia="hu-HU"/>
        </w:rPr>
        <w:t xml:space="preserve">A felhívásra támogatási kérelmet a települési önkormányzatok (GFO 321) nyújthatnak be önállóan. A támogatási kérelem benyújtására konzorciumi formában is van lehetőség. </w:t>
      </w:r>
      <w:r w:rsidRPr="00C230AF">
        <w:rPr>
          <w:rFonts w:ascii="Arial" w:eastAsia="Calibri" w:hAnsi="Arial" w:cs="Arial"/>
          <w:sz w:val="20"/>
          <w:szCs w:val="20"/>
        </w:rPr>
        <w:t>Önállóan nem, konzorciumi partnerként nyújthatnak be támogatási kérelmet az alábbi szervezetek:</w:t>
      </w:r>
    </w:p>
    <w:p w:rsidR="00C230AF" w:rsidRPr="00C230AF" w:rsidRDefault="00C230AF" w:rsidP="00C230AF">
      <w:pPr>
        <w:numPr>
          <w:ilvl w:val="0"/>
          <w:numId w:val="6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Magyar Közút Nonprofit </w:t>
      </w:r>
      <w:proofErr w:type="spellStart"/>
      <w:r w:rsidRPr="00C230AF">
        <w:rPr>
          <w:rFonts w:ascii="Arial" w:eastAsia="Calibri" w:hAnsi="Arial" w:cs="Arial"/>
          <w:color w:val="000000"/>
          <w:sz w:val="20"/>
          <w:szCs w:val="20"/>
        </w:rPr>
        <w:t>Zrt</w:t>
      </w:r>
      <w:proofErr w:type="spellEnd"/>
      <w:r w:rsidRPr="00C230AF">
        <w:rPr>
          <w:rFonts w:ascii="Arial" w:eastAsia="Calibri" w:hAnsi="Arial" w:cs="Arial"/>
          <w:color w:val="000000"/>
          <w:sz w:val="20"/>
          <w:szCs w:val="20"/>
        </w:rPr>
        <w:t>. (GFO 573)</w:t>
      </w:r>
    </w:p>
    <w:p w:rsidR="00C230AF" w:rsidRPr="00C230AF" w:rsidRDefault="00C230AF" w:rsidP="00C230AF">
      <w:pPr>
        <w:numPr>
          <w:ilvl w:val="0"/>
          <w:numId w:val="6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Nemzeti Infrastruktúra Fejlesztő </w:t>
      </w:r>
      <w:proofErr w:type="spellStart"/>
      <w:r w:rsidRPr="00C230AF">
        <w:rPr>
          <w:rFonts w:ascii="Arial" w:eastAsia="Calibri" w:hAnsi="Arial" w:cs="Arial"/>
          <w:color w:val="000000"/>
          <w:sz w:val="20"/>
          <w:szCs w:val="20"/>
        </w:rPr>
        <w:t>Zrt</w:t>
      </w:r>
      <w:proofErr w:type="spellEnd"/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. (GFO 114) jogutódja: </w:t>
      </w:r>
      <w:r w:rsidRPr="00C230AF">
        <w:rPr>
          <w:rFonts w:ascii="Arial" w:hAnsi="Arial" w:cs="Arial"/>
          <w:color w:val="000000"/>
          <w:sz w:val="20"/>
          <w:szCs w:val="20"/>
        </w:rPr>
        <w:t>Építési és Közlekedési Minisztérium (GFO 31)</w:t>
      </w:r>
    </w:p>
    <w:p w:rsidR="00C230AF" w:rsidRPr="00C230AF" w:rsidRDefault="00C230AF" w:rsidP="00C230AF">
      <w:pPr>
        <w:numPr>
          <w:ilvl w:val="0"/>
          <w:numId w:val="6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230AF">
        <w:rPr>
          <w:rFonts w:ascii="Arial" w:eastAsia="Calibri" w:hAnsi="Arial" w:cs="Arial"/>
          <w:color w:val="000000"/>
          <w:sz w:val="20"/>
          <w:szCs w:val="20"/>
        </w:rPr>
        <w:t>Térségi fejlesztési tanács (GFO 362)</w:t>
      </w:r>
    </w:p>
    <w:p w:rsidR="00C230AF" w:rsidRPr="00C230AF" w:rsidRDefault="00C230AF" w:rsidP="00C230AF">
      <w:pPr>
        <w:numPr>
          <w:ilvl w:val="0"/>
          <w:numId w:val="6"/>
        </w:numPr>
        <w:spacing w:after="0" w:line="240" w:lineRule="auto"/>
        <w:ind w:left="1134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230AF">
        <w:rPr>
          <w:rFonts w:ascii="Arial" w:eastAsia="Calibri" w:hAnsi="Arial" w:cs="Arial"/>
          <w:color w:val="000000"/>
          <w:sz w:val="20"/>
          <w:szCs w:val="20"/>
        </w:rPr>
        <w:t>közösségi közlekedést közszolgáltatási szerződés alapján ellátó gazdasági társaság (GFO 11, 572, 573, 575, 576)</w:t>
      </w:r>
    </w:p>
    <w:p w:rsidR="00C230AF" w:rsidRPr="00C230AF" w:rsidRDefault="00C230AF" w:rsidP="00C230AF">
      <w:pPr>
        <w:spacing w:before="60" w:after="0" w:line="240" w:lineRule="auto"/>
        <w:ind w:left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Amennyiben a projekt állami tulajdonú országos közutat is érint, a projekt előkészítésekor egyeztetni szükséges a vagyonkezelő Magyar Közút Nonprofit </w:t>
      </w:r>
      <w:proofErr w:type="spellStart"/>
      <w:r w:rsidRPr="00C230AF">
        <w:rPr>
          <w:rFonts w:ascii="Arial" w:eastAsia="Calibri" w:hAnsi="Arial" w:cs="Arial"/>
          <w:color w:val="000000"/>
          <w:sz w:val="20"/>
          <w:szCs w:val="20"/>
        </w:rPr>
        <w:t>Zrt.-vel</w:t>
      </w:r>
      <w:proofErr w:type="spellEnd"/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 a támogatást igénylői kör meghatározása érdekében, és amennyiben előírja, konzorciumi partnerként kell bevonni az országos közutak jogszabályban meghatározott építtetőjét.</w:t>
      </w:r>
    </w:p>
    <w:p w:rsidR="00C230AF" w:rsidRPr="00C230AF" w:rsidRDefault="00C230AF" w:rsidP="00C230AF">
      <w:pPr>
        <w:spacing w:before="60" w:after="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C230AF">
        <w:rPr>
          <w:rFonts w:ascii="Arial" w:eastAsia="Times New Roman" w:hAnsi="Arial" w:cs="Arial"/>
          <w:bCs/>
          <w:sz w:val="20"/>
          <w:szCs w:val="20"/>
          <w:lang w:eastAsia="hu-HU"/>
        </w:rPr>
        <w:lastRenderedPageBreak/>
        <w:t xml:space="preserve">Önállóan nem, kizárólag konzorciumi partnerként nyújthatnak be támogatási kérelmet a </w:t>
      </w:r>
      <w:proofErr w:type="spellStart"/>
      <w:r w:rsidRPr="00C230AF">
        <w:rPr>
          <w:rFonts w:ascii="Arial" w:eastAsia="Times New Roman" w:hAnsi="Arial" w:cs="Arial"/>
          <w:bCs/>
          <w:sz w:val="20"/>
          <w:szCs w:val="20"/>
          <w:lang w:eastAsia="hu-HU"/>
        </w:rPr>
        <w:t>projektelőkészítés</w:t>
      </w:r>
      <w:proofErr w:type="spellEnd"/>
      <w:r w:rsidRPr="00C230AF">
        <w:rPr>
          <w:rFonts w:ascii="Arial" w:eastAsia="Times New Roman" w:hAnsi="Arial" w:cs="Arial"/>
          <w:bCs/>
          <w:sz w:val="20"/>
          <w:szCs w:val="20"/>
          <w:lang w:eastAsia="hu-HU"/>
        </w:rPr>
        <w:t>, projektmenedzsment, közbeszerzés, műszaki ellenőr és kötelezően előírt nyilvánosság biztosítása tevékenységek megvalósítására az alábbi szervezetek:</w:t>
      </w:r>
    </w:p>
    <w:p w:rsidR="00C230AF" w:rsidRPr="00C230AF" w:rsidRDefault="00C230AF" w:rsidP="00C230AF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30AF">
        <w:rPr>
          <w:rFonts w:ascii="Arial" w:eastAsia="Times New Roman" w:hAnsi="Arial" w:cs="Arial"/>
          <w:sz w:val="20"/>
          <w:szCs w:val="20"/>
          <w:lang w:eastAsia="hu-HU"/>
        </w:rPr>
        <w:t>Megyei önkormányzat (GFO 321)</w:t>
      </w:r>
    </w:p>
    <w:p w:rsidR="00C230AF" w:rsidRPr="00C230AF" w:rsidRDefault="00C230AF" w:rsidP="00C230AF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230AF">
        <w:rPr>
          <w:rFonts w:ascii="Arial" w:eastAsia="Times New Roman" w:hAnsi="Arial" w:cs="Arial"/>
          <w:sz w:val="20"/>
          <w:szCs w:val="20"/>
          <w:lang w:eastAsia="hu-HU"/>
        </w:rPr>
        <w:t>Önkormányzati hivatal (költségvetési szerv) (GFO 325)</w:t>
      </w:r>
    </w:p>
    <w:p w:rsidR="00C230AF" w:rsidRPr="00C230AF" w:rsidRDefault="00C230AF" w:rsidP="00C230AF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Nonprofit gazdasági társaság, szervezet (GFO 572, 573, 575, 576, 599), amelyben az állam vagy önkormányzat </w:t>
      </w:r>
      <w:r w:rsidRPr="00C230AF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– </w:t>
      </w:r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együttesen vagy külön, közvetve vagy közvetlenül </w:t>
      </w:r>
      <w:r w:rsidRPr="00C230AF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– </w:t>
      </w:r>
      <w:r w:rsidRPr="00C230AF">
        <w:rPr>
          <w:rFonts w:ascii="Arial" w:eastAsia="Calibri" w:hAnsi="Arial" w:cs="Arial"/>
          <w:color w:val="000000"/>
          <w:sz w:val="20"/>
          <w:szCs w:val="20"/>
        </w:rPr>
        <w:t>100%-os tulajdoni részesedéssel rendelkezik.</w:t>
      </w:r>
    </w:p>
    <w:p w:rsidR="00C230AF" w:rsidRPr="00C230AF" w:rsidRDefault="00C230AF" w:rsidP="00C230AF">
      <w:pPr>
        <w:numPr>
          <w:ilvl w:val="0"/>
          <w:numId w:val="7"/>
        </w:numPr>
        <w:suppressAutoHyphens/>
        <w:spacing w:after="0" w:line="240" w:lineRule="auto"/>
        <w:ind w:left="113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Vállalkozás (GFO 11), amelyben az állam vagy önkormányzat </w:t>
      </w:r>
      <w:r w:rsidRPr="00C230AF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– </w:t>
      </w:r>
      <w:r w:rsidRPr="00C230AF">
        <w:rPr>
          <w:rFonts w:ascii="Arial" w:eastAsia="Calibri" w:hAnsi="Arial" w:cs="Arial"/>
          <w:color w:val="000000"/>
          <w:sz w:val="20"/>
          <w:szCs w:val="20"/>
        </w:rPr>
        <w:t xml:space="preserve">együttesen vagy külön, közvetve vagy közvetlenül </w:t>
      </w:r>
      <w:r w:rsidRPr="00C230AF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– </w:t>
      </w:r>
      <w:r w:rsidRPr="00C230AF">
        <w:rPr>
          <w:rFonts w:ascii="Arial" w:eastAsia="Calibri" w:hAnsi="Arial" w:cs="Arial"/>
          <w:color w:val="000000"/>
          <w:sz w:val="20"/>
          <w:szCs w:val="20"/>
        </w:rPr>
        <w:t>100%-os tulajdoni részesedéssel rendelkezik.</w:t>
      </w:r>
    </w:p>
    <w:p w:rsidR="00C230AF" w:rsidRPr="00C230AF" w:rsidRDefault="00C230AF" w:rsidP="00C230AF">
      <w:pPr>
        <w:keepNext/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eastAsia="Calibri" w:hAnsi="Arial" w:cs="Arial"/>
          <w:b/>
          <w:sz w:val="20"/>
          <w:szCs w:val="20"/>
        </w:rPr>
        <w:t>Földrajzi területi korlátozás:</w:t>
      </w:r>
    </w:p>
    <w:p w:rsidR="00C230AF" w:rsidRPr="00C230AF" w:rsidRDefault="00C230AF" w:rsidP="00C230AF">
      <w:pPr>
        <w:spacing w:after="0" w:line="24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hAnsi="Arial" w:cs="Arial"/>
          <w:sz w:val="20"/>
          <w:szCs w:val="20"/>
        </w:rPr>
        <w:t>A kevésbé fejlett régiók szerinti vármegyék településein, kivéve a vármegyei Integrált Területi Programokban meghatározott azon városokat és várostérségeket, amelyek a Fenntartható Városfejlesztési eszköz keretében jogosultak támogatási kérelmet benyújtani.</w:t>
      </w:r>
    </w:p>
    <w:p w:rsidR="00C230AF" w:rsidRPr="00C230AF" w:rsidRDefault="00C230AF" w:rsidP="00C230AF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eastAsia="Calibri" w:hAnsi="Arial" w:cs="Arial"/>
          <w:b/>
          <w:sz w:val="20"/>
          <w:szCs w:val="20"/>
        </w:rPr>
        <w:t>Támogatási összeg (az előterjesztés időpontjában hatályos ÉFK alapján):</w:t>
      </w:r>
    </w:p>
    <w:p w:rsidR="00C230AF" w:rsidRPr="00C230AF" w:rsidRDefault="00C230AF" w:rsidP="00C230AF">
      <w:pPr>
        <w:spacing w:after="0" w:line="276" w:lineRule="auto"/>
        <w:ind w:left="567"/>
        <w:rPr>
          <w:rFonts w:ascii="Arial" w:hAnsi="Arial" w:cs="Arial"/>
          <w:sz w:val="20"/>
          <w:szCs w:val="20"/>
        </w:rPr>
      </w:pPr>
      <w:r w:rsidRPr="00C230AF">
        <w:rPr>
          <w:rFonts w:ascii="Arial" w:hAnsi="Arial" w:cs="Arial"/>
          <w:sz w:val="20"/>
          <w:szCs w:val="20"/>
        </w:rPr>
        <w:t>91,52 Mrd Ft</w:t>
      </w:r>
      <w:r w:rsidRPr="00C230AF">
        <w:rPr>
          <w:rFonts w:ascii="Arial" w:hAnsi="Arial" w:cs="Times New Roman"/>
          <w:sz w:val="20"/>
          <w:szCs w:val="20"/>
          <w:vertAlign w:val="superscript"/>
        </w:rPr>
        <w:footnoteReference w:id="1"/>
      </w:r>
    </w:p>
    <w:p w:rsidR="00C230AF" w:rsidRPr="00C230AF" w:rsidRDefault="00C230AF" w:rsidP="00C230AF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eastAsia="Calibri" w:hAnsi="Arial" w:cs="Arial"/>
          <w:b/>
          <w:sz w:val="20"/>
          <w:szCs w:val="20"/>
        </w:rPr>
        <w:t>Elbírálás módja:</w:t>
      </w:r>
    </w:p>
    <w:p w:rsidR="00C230AF" w:rsidRPr="00C230AF" w:rsidRDefault="00C230AF" w:rsidP="00C230AF">
      <w:pPr>
        <w:spacing w:after="0" w:line="24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hAnsi="Arial" w:cs="Arial"/>
          <w:color w:val="000000" w:themeColor="text1"/>
          <w:sz w:val="20"/>
          <w:szCs w:val="20"/>
        </w:rPr>
        <w:t>A projektekről TKR standard eljárás szabályai szerint születik döntés.</w:t>
      </w:r>
    </w:p>
    <w:p w:rsidR="00C230AF" w:rsidRPr="00C230AF" w:rsidRDefault="00C230AF" w:rsidP="00C230AF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eastAsia="Calibri" w:hAnsi="Arial" w:cs="Arial"/>
          <w:b/>
          <w:sz w:val="20"/>
          <w:szCs w:val="20"/>
        </w:rPr>
        <w:t>Alkalmazott kiválasztási eljárásrend:</w:t>
      </w:r>
    </w:p>
    <w:p w:rsidR="00C230AF" w:rsidRPr="00C230AF" w:rsidRDefault="00C230AF" w:rsidP="00C230AF">
      <w:p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230AF">
        <w:rPr>
          <w:rFonts w:ascii="Arial" w:hAnsi="Arial" w:cs="Arial"/>
          <w:color w:val="000000" w:themeColor="text1"/>
          <w:sz w:val="20"/>
          <w:szCs w:val="20"/>
        </w:rPr>
        <w:t>A felhívásra beérkező támogatási kérelmek a Korm. rendelet alapján területi kiválasztási eljárásrend (TKR) alapján kerülnek kiválasztásra.</w:t>
      </w:r>
    </w:p>
    <w:p w:rsidR="00C230AF" w:rsidRPr="00C230AF" w:rsidRDefault="00C230AF" w:rsidP="00C230AF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eastAsia="Calibri" w:hAnsi="Arial" w:cs="Arial"/>
          <w:b/>
          <w:sz w:val="20"/>
          <w:szCs w:val="20"/>
        </w:rPr>
        <w:t>A felhívás a következő OP indikátorok teljesítéséhez járul hozzá:</w:t>
      </w:r>
    </w:p>
    <w:tbl>
      <w:tblPr>
        <w:tblStyle w:val="Rcsostblzat1"/>
        <w:tblW w:w="4925" w:type="pct"/>
        <w:jc w:val="center"/>
        <w:tblLayout w:type="fixed"/>
        <w:tblLook w:val="01E0" w:firstRow="1" w:lastRow="1" w:firstColumn="1" w:lastColumn="1" w:noHBand="0" w:noVBand="0"/>
      </w:tblPr>
      <w:tblGrid>
        <w:gridCol w:w="10718"/>
        <w:gridCol w:w="3066"/>
      </w:tblGrid>
      <w:tr w:rsidR="00C230AF" w:rsidRPr="00C230AF" w:rsidTr="00C5795A">
        <w:trPr>
          <w:trHeight w:val="3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230AF" w:rsidRPr="00C230AF" w:rsidRDefault="00C230AF" w:rsidP="00C230AF">
            <w:pPr>
              <w:jc w:val="center"/>
              <w:rPr>
                <w:rFonts w:ascii="Arial" w:hAnsi="Arial" w:cs="Arial"/>
                <w:b/>
                <w:color w:val="A6A6A6" w:themeColor="background1" w:themeShade="A6"/>
              </w:rPr>
            </w:pPr>
            <w:proofErr w:type="spellStart"/>
            <w:r w:rsidRPr="00C230AF">
              <w:rPr>
                <w:rFonts w:ascii="Arial" w:hAnsi="Arial" w:cs="Arial"/>
                <w:b/>
                <w:color w:val="000000" w:themeColor="text1"/>
              </w:rPr>
              <w:t>Indikátor</w:t>
            </w:r>
            <w:proofErr w:type="spellEnd"/>
            <w:r w:rsidRPr="00C230A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b/>
                <w:color w:val="000000" w:themeColor="text1"/>
              </w:rPr>
              <w:t>megnevezése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30AF" w:rsidRPr="00C230AF" w:rsidRDefault="00C230AF" w:rsidP="00C230A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C230AF">
              <w:rPr>
                <w:rFonts w:ascii="Arial" w:hAnsi="Arial" w:cs="Arial"/>
                <w:b/>
                <w:color w:val="000000" w:themeColor="text1"/>
              </w:rPr>
              <w:t>Kódszám</w:t>
            </w:r>
            <w:proofErr w:type="spellEnd"/>
          </w:p>
        </w:tc>
      </w:tr>
      <w:tr w:rsidR="00C230AF" w:rsidRPr="00C230AF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AF" w:rsidRPr="00C230AF" w:rsidRDefault="00C230AF" w:rsidP="00C230AF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Átépített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vagy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korszerűsített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közutak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hossza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–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nem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TEN-T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AF" w:rsidRPr="00C230AF" w:rsidRDefault="00C230AF" w:rsidP="00C230A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230AF">
              <w:rPr>
                <w:rFonts w:ascii="Arial" w:hAnsi="Arial" w:cs="Arial"/>
                <w:color w:val="000000" w:themeColor="text1"/>
              </w:rPr>
              <w:t>RCO46</w:t>
            </w:r>
          </w:p>
        </w:tc>
      </w:tr>
      <w:tr w:rsidR="00C230AF" w:rsidRPr="00C230AF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AF" w:rsidRPr="00C230AF" w:rsidRDefault="00C230AF" w:rsidP="00C230AF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Lakott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területen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történt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összes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közúti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közlekedési</w:t>
            </w:r>
            <w:proofErr w:type="spellEnd"/>
            <w:r w:rsidRPr="00C230A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C230AF">
              <w:rPr>
                <w:rFonts w:ascii="Arial" w:hAnsi="Arial" w:cs="Arial"/>
                <w:color w:val="000000" w:themeColor="text1"/>
              </w:rPr>
              <w:t>baleset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0AF" w:rsidRPr="00C230AF" w:rsidRDefault="00C230AF" w:rsidP="00C230A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230AF">
              <w:rPr>
                <w:rFonts w:ascii="Arial" w:hAnsi="Arial" w:cs="Arial"/>
                <w:color w:val="000000" w:themeColor="text1"/>
              </w:rPr>
              <w:t>TPR16</w:t>
            </w:r>
          </w:p>
        </w:tc>
      </w:tr>
    </w:tbl>
    <w:p w:rsidR="00C230AF" w:rsidRPr="00C230AF" w:rsidRDefault="00C230AF" w:rsidP="00C230AF">
      <w:pPr>
        <w:numPr>
          <w:ilvl w:val="0"/>
          <w:numId w:val="2"/>
        </w:numPr>
        <w:spacing w:before="240" w:after="0" w:line="240" w:lineRule="auto"/>
        <w:ind w:left="56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C230AF">
        <w:rPr>
          <w:rFonts w:ascii="Arial" w:eastAsia="Calibri" w:hAnsi="Arial" w:cs="Arial"/>
          <w:b/>
          <w:sz w:val="20"/>
          <w:szCs w:val="20"/>
        </w:rPr>
        <w:t>Kiválasztási kritériumok:</w:t>
      </w:r>
    </w:p>
    <w:p w:rsidR="00C230AF" w:rsidRPr="00C230AF" w:rsidRDefault="00C230AF" w:rsidP="00C230AF">
      <w:pPr>
        <w:numPr>
          <w:ilvl w:val="0"/>
          <w:numId w:val="1"/>
        </w:numPr>
        <w:spacing w:before="120" w:after="0" w:line="240" w:lineRule="auto"/>
        <w:ind w:left="113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proofErr w:type="spellStart"/>
      <w:r w:rsidRPr="00C230AF">
        <w:rPr>
          <w:rFonts w:ascii="Arial" w:eastAsia="Calibri" w:hAnsi="Arial" w:cs="Arial"/>
          <w:b/>
          <w:sz w:val="20"/>
          <w:szCs w:val="20"/>
        </w:rPr>
        <w:t>Felhívásspecifikus</w:t>
      </w:r>
      <w:proofErr w:type="spellEnd"/>
      <w:r w:rsidRPr="00C230AF">
        <w:rPr>
          <w:rFonts w:ascii="Arial" w:eastAsia="Calibri" w:hAnsi="Arial" w:cs="Arial"/>
          <w:b/>
          <w:sz w:val="20"/>
          <w:szCs w:val="20"/>
        </w:rPr>
        <w:t xml:space="preserve"> nem </w:t>
      </w:r>
      <w:proofErr w:type="spellStart"/>
      <w:r w:rsidRPr="00C230AF">
        <w:rPr>
          <w:rFonts w:ascii="Arial" w:eastAsia="Calibri" w:hAnsi="Arial" w:cs="Arial"/>
          <w:b/>
          <w:sz w:val="20"/>
          <w:szCs w:val="20"/>
        </w:rPr>
        <w:t>hiánypótoltatható</w:t>
      </w:r>
      <w:proofErr w:type="spellEnd"/>
      <w:r w:rsidRPr="00C230AF">
        <w:rPr>
          <w:rFonts w:ascii="Arial" w:eastAsia="Calibri" w:hAnsi="Arial" w:cs="Arial"/>
          <w:b/>
          <w:sz w:val="20"/>
          <w:szCs w:val="20"/>
        </w:rPr>
        <w:t xml:space="preserve"> jogosultsági kritériumok:</w:t>
      </w:r>
    </w:p>
    <w:p w:rsidR="00C230AF" w:rsidRPr="00C230AF" w:rsidRDefault="00C230AF" w:rsidP="00C230AF">
      <w:pPr>
        <w:spacing w:before="60" w:after="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230AF">
        <w:rPr>
          <w:rFonts w:ascii="Arial" w:hAnsi="Arial" w:cs="Arial"/>
          <w:color w:val="000000" w:themeColor="text1"/>
          <w:sz w:val="20"/>
          <w:szCs w:val="20"/>
        </w:rPr>
        <w:t>Nem releváns.</w:t>
      </w:r>
    </w:p>
    <w:p w:rsidR="00C230AF" w:rsidRPr="00C230AF" w:rsidRDefault="00C230AF" w:rsidP="00C230AF">
      <w:pPr>
        <w:numPr>
          <w:ilvl w:val="0"/>
          <w:numId w:val="1"/>
        </w:numPr>
        <w:spacing w:before="120" w:after="0" w:line="240" w:lineRule="auto"/>
        <w:ind w:left="113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proofErr w:type="spellStart"/>
      <w:r w:rsidRPr="00C230AF">
        <w:rPr>
          <w:rFonts w:ascii="Arial" w:eastAsia="Calibri" w:hAnsi="Arial" w:cs="Arial"/>
          <w:b/>
          <w:sz w:val="20"/>
          <w:szCs w:val="20"/>
        </w:rPr>
        <w:t>Felhívásspecifikus</w:t>
      </w:r>
      <w:proofErr w:type="spellEnd"/>
      <w:r w:rsidRPr="00C230AF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 w:rsidRPr="00C230AF">
        <w:rPr>
          <w:rFonts w:ascii="Arial" w:eastAsia="Calibri" w:hAnsi="Arial" w:cs="Arial"/>
          <w:b/>
          <w:sz w:val="20"/>
          <w:szCs w:val="20"/>
        </w:rPr>
        <w:t>hiánypótoltatható</w:t>
      </w:r>
      <w:proofErr w:type="spellEnd"/>
      <w:r w:rsidRPr="00C230AF">
        <w:rPr>
          <w:rFonts w:ascii="Arial" w:eastAsia="Calibri" w:hAnsi="Arial" w:cs="Arial"/>
          <w:b/>
          <w:sz w:val="20"/>
          <w:szCs w:val="20"/>
        </w:rPr>
        <w:t xml:space="preserve"> jogosultsági kritériumok:</w:t>
      </w:r>
    </w:p>
    <w:p w:rsidR="00C230AF" w:rsidRPr="00C230AF" w:rsidRDefault="00C230AF" w:rsidP="00C230AF">
      <w:pPr>
        <w:numPr>
          <w:ilvl w:val="0"/>
          <w:numId w:val="3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230AF">
        <w:rPr>
          <w:rFonts w:ascii="Arial" w:eastAsia="Calibri" w:hAnsi="Arial" w:cs="Arial"/>
          <w:sz w:val="20"/>
          <w:szCs w:val="20"/>
        </w:rPr>
        <w:t>A támogatási kérelemben szereplő, az igényelt támogatásra vonatkozó táblázatok adatai egyezőek.</w:t>
      </w:r>
    </w:p>
    <w:p w:rsidR="00C230AF" w:rsidRPr="00C230AF" w:rsidRDefault="00C230AF" w:rsidP="00C230AF">
      <w:pPr>
        <w:numPr>
          <w:ilvl w:val="0"/>
          <w:numId w:val="3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230AF">
        <w:rPr>
          <w:rFonts w:ascii="Arial" w:eastAsia="Calibri" w:hAnsi="Arial" w:cs="Arial"/>
          <w:sz w:val="20"/>
          <w:szCs w:val="20"/>
        </w:rPr>
        <w:t>A fejlesztés megvalósításának időtartama a felhívásban megadott időintervallum maximumán belül van.</w:t>
      </w:r>
    </w:p>
    <w:p w:rsidR="00C230AF" w:rsidRPr="00C230AF" w:rsidRDefault="00C230AF" w:rsidP="00C230AF">
      <w:pPr>
        <w:numPr>
          <w:ilvl w:val="0"/>
          <w:numId w:val="3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230AF">
        <w:rPr>
          <w:rFonts w:ascii="Arial" w:eastAsia="Calibri" w:hAnsi="Arial" w:cs="Arial"/>
          <w:sz w:val="20"/>
          <w:szCs w:val="20"/>
        </w:rPr>
        <w:t xml:space="preserve">A </w:t>
      </w:r>
      <w:proofErr w:type="spellStart"/>
      <w:r w:rsidRPr="00C230AF">
        <w:rPr>
          <w:rFonts w:ascii="Arial" w:eastAsia="Calibri" w:hAnsi="Arial" w:cs="Arial"/>
          <w:sz w:val="20"/>
          <w:szCs w:val="20"/>
        </w:rPr>
        <w:t>hiánypótolható</w:t>
      </w:r>
      <w:proofErr w:type="spellEnd"/>
      <w:r w:rsidRPr="00C230AF">
        <w:rPr>
          <w:rFonts w:ascii="Arial" w:eastAsia="Calibri" w:hAnsi="Arial" w:cs="Arial"/>
          <w:sz w:val="20"/>
          <w:szCs w:val="20"/>
        </w:rPr>
        <w:t>, kötelezően csatolandó mellékletek benyújtásra kerültek.</w:t>
      </w:r>
    </w:p>
    <w:p w:rsidR="00C230AF" w:rsidRPr="00C230AF" w:rsidRDefault="00C230AF" w:rsidP="00C230AF">
      <w:pPr>
        <w:numPr>
          <w:ilvl w:val="0"/>
          <w:numId w:val="3"/>
        </w:numPr>
        <w:spacing w:after="0" w:line="240" w:lineRule="auto"/>
        <w:ind w:left="170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230AF">
        <w:rPr>
          <w:rFonts w:ascii="Arial" w:eastAsia="Calibri" w:hAnsi="Arial" w:cs="Arial"/>
          <w:sz w:val="20"/>
          <w:szCs w:val="20"/>
        </w:rPr>
        <w:lastRenderedPageBreak/>
        <w:t>A támogatást igénylő rendelkezik az egyenlő bánásmódról és az esélyegyenlőség előmozdításáról szóló 2003. évi CXXV. törvény 31. §</w:t>
      </w:r>
      <w:proofErr w:type="spellStart"/>
      <w:r w:rsidRPr="00C230AF">
        <w:rPr>
          <w:rFonts w:ascii="Arial" w:eastAsia="Calibri" w:hAnsi="Arial" w:cs="Arial"/>
          <w:sz w:val="20"/>
          <w:szCs w:val="20"/>
        </w:rPr>
        <w:t>-a</w:t>
      </w:r>
      <w:proofErr w:type="spellEnd"/>
      <w:r w:rsidRPr="00C230AF">
        <w:rPr>
          <w:rFonts w:ascii="Arial" w:eastAsia="Calibri" w:hAnsi="Arial" w:cs="Arial"/>
          <w:sz w:val="20"/>
          <w:szCs w:val="20"/>
        </w:rPr>
        <w:t xml:space="preserve"> szerinti öt évre szóló helyi esélyegyenlőségi programmal vagy az egyenlő bánásmódról és az esélyegyenlőség előmozdításáról szóló 2003. évi CXXV. törvény 63. §</w:t>
      </w:r>
      <w:proofErr w:type="spellStart"/>
      <w:r w:rsidRPr="00C230AF">
        <w:rPr>
          <w:rFonts w:ascii="Arial" w:eastAsia="Calibri" w:hAnsi="Arial" w:cs="Arial"/>
          <w:sz w:val="20"/>
          <w:szCs w:val="20"/>
        </w:rPr>
        <w:t>-a</w:t>
      </w:r>
      <w:proofErr w:type="spellEnd"/>
      <w:r w:rsidRPr="00C230AF">
        <w:rPr>
          <w:rFonts w:ascii="Arial" w:eastAsia="Calibri" w:hAnsi="Arial" w:cs="Arial"/>
          <w:sz w:val="20"/>
          <w:szCs w:val="20"/>
        </w:rPr>
        <w:t xml:space="preserve"> szerinti esélyegyenlőségi tervvel.</w:t>
      </w:r>
    </w:p>
    <w:p w:rsidR="00C230AF" w:rsidRPr="00C230AF" w:rsidRDefault="00C230AF" w:rsidP="00C230AF">
      <w:pPr>
        <w:keepNext/>
        <w:numPr>
          <w:ilvl w:val="0"/>
          <w:numId w:val="1"/>
        </w:numPr>
        <w:spacing w:before="120" w:after="120" w:line="240" w:lineRule="auto"/>
        <w:ind w:left="1134" w:hanging="357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proofErr w:type="spellStart"/>
      <w:r w:rsidRPr="00C230AF">
        <w:rPr>
          <w:rFonts w:ascii="Arial" w:eastAsia="Calibri" w:hAnsi="Arial" w:cs="Arial"/>
          <w:b/>
          <w:bCs/>
          <w:sz w:val="20"/>
          <w:szCs w:val="20"/>
        </w:rPr>
        <w:t>Felhívásspecifikus</w:t>
      </w:r>
      <w:proofErr w:type="spellEnd"/>
      <w:r w:rsidRPr="00C230AF">
        <w:rPr>
          <w:rFonts w:ascii="Arial" w:eastAsia="Calibri" w:hAnsi="Arial" w:cs="Arial"/>
          <w:b/>
          <w:bCs/>
          <w:sz w:val="20"/>
          <w:szCs w:val="20"/>
        </w:rPr>
        <w:t xml:space="preserve"> tartalmi kiválasztási kritériumok:</w:t>
      </w:r>
    </w:p>
    <w:tbl>
      <w:tblPr>
        <w:tblW w:w="12404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1869"/>
        <w:gridCol w:w="3383"/>
        <w:gridCol w:w="4197"/>
        <w:gridCol w:w="1984"/>
      </w:tblGrid>
      <w:tr w:rsidR="00C230AF" w:rsidRPr="00C230AF" w:rsidTr="00C5795A">
        <w:trPr>
          <w:trHeight w:val="600"/>
          <w:tblHeader/>
        </w:trPr>
        <w:tc>
          <w:tcPr>
            <w:tcW w:w="971" w:type="dxa"/>
            <w:shd w:val="clear" w:color="auto" w:fill="D9D9D9" w:themeFill="background1" w:themeFillShade="D9"/>
            <w:vAlign w:val="center"/>
            <w:hideMark/>
          </w:tcPr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230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Azonosító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230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Kritérium megnevezése</w:t>
            </w:r>
          </w:p>
        </w:tc>
        <w:tc>
          <w:tcPr>
            <w:tcW w:w="3383" w:type="dxa"/>
            <w:shd w:val="clear" w:color="auto" w:fill="D9D9D9" w:themeFill="background1" w:themeFillShade="D9"/>
            <w:vAlign w:val="center"/>
            <w:hideMark/>
          </w:tcPr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230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Tartalmi magyarázat</w:t>
            </w:r>
          </w:p>
        </w:tc>
        <w:tc>
          <w:tcPr>
            <w:tcW w:w="4197" w:type="dxa"/>
            <w:shd w:val="clear" w:color="auto" w:fill="D9D9D9" w:themeFill="background1" w:themeFillShade="D9"/>
            <w:vAlign w:val="center"/>
          </w:tcPr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230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Értékelési módszertan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Minősítés</w:t>
            </w:r>
          </w:p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(Megfelelt/</w:t>
            </w:r>
          </w:p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Részben megfelelt/</w:t>
            </w:r>
          </w:p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Nem felelt meg/</w:t>
            </w:r>
          </w:p>
          <w:p w:rsidR="00C230AF" w:rsidRPr="00C230AF" w:rsidRDefault="00C230AF" w:rsidP="00C230AF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C230A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Nem releváns)</w:t>
            </w:r>
          </w:p>
        </w:tc>
      </w:tr>
      <w:tr w:rsidR="00C230AF" w:rsidRPr="00C230AF" w:rsidTr="00C5795A">
        <w:trPr>
          <w:trHeight w:val="600"/>
        </w:trPr>
        <w:tc>
          <w:tcPr>
            <w:tcW w:w="971" w:type="dxa"/>
            <w:shd w:val="clear" w:color="auto" w:fill="auto"/>
            <w:vAlign w:val="center"/>
          </w:tcPr>
          <w:p w:rsidR="00C230AF" w:rsidRPr="00C230AF" w:rsidRDefault="00C230AF" w:rsidP="00C230A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69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Kizáró okok vizsgálata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sz w:val="20"/>
                <w:szCs w:val="20"/>
              </w:rPr>
              <w:t>A támogatást igénylő és a támogatási kérelem tárgya nem tartozik a Felhívás 1.2. pontjában meghatározott kizáró okok alá.</w:t>
            </w:r>
          </w:p>
        </w:tc>
        <w:tc>
          <w:tcPr>
            <w:tcW w:w="4197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Projekt adatlap adatmezői és a megalapozó dokumentum alapján a támogatást igénylő és a támogatási kérelem tárgya nem tartozik a Felhívás 1.2. pontjában meghatározott kizáró okok alá.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Karbantartási jellegű munkák, így különösen: kátyúzás (lokális burkolatjavítási munkák), felületi bevonat készítése nem támogatható.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1984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Megfelelt</w:t>
            </w:r>
          </w:p>
          <w:p w:rsidR="00C230AF" w:rsidRPr="00C230AF" w:rsidRDefault="00C230AF" w:rsidP="00C230A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C230AF" w:rsidRPr="00C230AF" w:rsidTr="00C5795A">
        <w:trPr>
          <w:trHeight w:val="600"/>
        </w:trPr>
        <w:tc>
          <w:tcPr>
            <w:tcW w:w="971" w:type="dxa"/>
            <w:shd w:val="clear" w:color="auto" w:fill="auto"/>
            <w:vAlign w:val="center"/>
          </w:tcPr>
          <w:p w:rsidR="00C230AF" w:rsidRPr="00C230AF" w:rsidRDefault="00C230AF" w:rsidP="00C230A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69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C230AF">
              <w:rPr>
                <w:rFonts w:ascii="Arial" w:hAnsi="Arial" w:cs="Arial"/>
                <w:bCs/>
                <w:iCs/>
                <w:sz w:val="20"/>
                <w:szCs w:val="20"/>
              </w:rPr>
              <w:t>A helyzetelemzés alátámasztja a tervezett fejlesztés indokoltságát, szükségességét.</w:t>
            </w:r>
          </w:p>
        </w:tc>
        <w:tc>
          <w:tcPr>
            <w:tcW w:w="4197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Vizsgálandó, hogy a megalapozó dokumentumban kifejtetésre került minden releváns szempont az alábbiakhoz kapcsolódóan: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158" w:hanging="142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az érintett terület lehatárolása és a meglévő állapot bemutatása, ennek keretében bemutatandó </w:t>
            </w:r>
            <w:r w:rsidRPr="00C230AF">
              <w:rPr>
                <w:rFonts w:ascii="Arial" w:eastAsia="Calibri" w:hAnsi="Arial" w:cs="Arial"/>
                <w:spacing w:val="-2"/>
                <w:sz w:val="20"/>
                <w:szCs w:val="20"/>
              </w:rPr>
              <w:t>a fejlesztendő terület vonatkozásában:</w:t>
            </w:r>
          </w:p>
          <w:p w:rsidR="00C230AF" w:rsidRPr="00C230AF" w:rsidRDefault="00C230AF" w:rsidP="00C230A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83" w:hanging="283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 fejlesztéssel érintett település településszerkezetét, domborzati viszonyait, közlekedési helyzetét, köztük a kerékpározási szokásokat, valamint a gyalogos közlekedés feltételeit is,</w:t>
            </w:r>
          </w:p>
          <w:p w:rsidR="00C230AF" w:rsidRPr="00C230AF" w:rsidRDefault="00C230AF" w:rsidP="00C230A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83" w:hanging="283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 főbb forgalomvonzó létesítményeket,</w:t>
            </w:r>
          </w:p>
          <w:p w:rsidR="00C230AF" w:rsidRPr="00C230AF" w:rsidRDefault="00C230AF" w:rsidP="00C230A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83" w:hanging="283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 forgalmas csomópontokat, övezeteket, balesetveszélyes állapotokat,</w:t>
            </w:r>
          </w:p>
          <w:p w:rsidR="00C230AF" w:rsidRPr="00C230AF" w:rsidRDefault="00C230AF" w:rsidP="00C230A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83" w:hanging="283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 közutak állapotát,</w:t>
            </w:r>
          </w:p>
          <w:p w:rsidR="00C230AF" w:rsidRPr="00C230AF" w:rsidRDefault="00C230AF" w:rsidP="00C230A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83" w:hanging="283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lastRenderedPageBreak/>
              <w:t>rendelkezésre álló forgalomszámlálási adatok alapján gépjárműforgalom átlagos napi forgalomnagyságát,</w:t>
            </w:r>
          </w:p>
          <w:p w:rsidR="00C230AF" w:rsidRPr="00C230AF" w:rsidRDefault="00C230AF" w:rsidP="00C230A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83" w:hanging="283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 közösségi közlekedés által is érintett útvonalakat, azok állapotát,</w:t>
            </w:r>
          </w:p>
          <w:p w:rsidR="00C230AF" w:rsidRPr="00C230AF" w:rsidRDefault="00C230AF" w:rsidP="00C230A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83" w:hanging="283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 meglévő kerékpárforgalmi létesítményeket és kerékpárforgalmi hálózathoz való kapcsolódási lehetőségeket,</w:t>
            </w:r>
          </w:p>
          <w:p w:rsidR="00C230AF" w:rsidRPr="00C230AF" w:rsidRDefault="00C230AF" w:rsidP="00C230A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83" w:hanging="283"/>
              <w:jc w:val="both"/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 járdák kiépítettségét,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158" w:hanging="158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a fejlesztés indokoltsága, szükségessége, a meglévő állapotot bemutató adatokra reflektálva.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158" w:hanging="158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a projekt megalapozottsága (egyszerűsített közgazdasági elemzés).</w:t>
            </w:r>
          </w:p>
          <w:p w:rsidR="00C230AF" w:rsidRPr="00C230AF" w:rsidRDefault="00C230AF" w:rsidP="00C230AF">
            <w:pPr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támogatási kérelem mellékleteként benyújtott megalapozó dokumentumban szükséges a megfelelő tartalmú egyszerűsített közgazdasági és pénzügyi elemzés elkészítése. A 700 millió Ft feletti támogatási összeg esetében az 1. mérföldkőig a teljes tartalmú elemzés elkészítése is szükséges.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Vizsgálandó, hogy az „Útmutató a Megalapozó dokumentum elkészítéséhez” c. felhívás melléklet értékelési szemponthoz kapcsolódó pontjában szereplő minden releváns kérdés kifejtésre került, valamint hogy a helyzetelemzés a projekt keretében tervezett tevékenységek indokoltságát, célját alátámasztja.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356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a megalapozó dokumentum értékelési szemponthoz kapcsolódó pontjai,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356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Konzorciumi együttműködési megállapodás</w:t>
            </w:r>
            <w:r w:rsidRPr="00C230AF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a támogatási kérelem benyújtásához (amennyiben releváns)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356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a Felhívás 12.1 pontja szerinti releváns megalapozó dokumentum mellékletek:</w:t>
            </w:r>
          </w:p>
          <w:p w:rsidR="00C230AF" w:rsidRPr="00C230AF" w:rsidRDefault="00C230AF" w:rsidP="00C230A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sz w:val="20"/>
                <w:szCs w:val="20"/>
              </w:rPr>
              <w:t xml:space="preserve">A település útjait bemutató helyszínrajz vagy térkép, amelyen a település utcái jól beazonosíthatóak (legalább a főbb utcák neveinek feltüntetésével), és beazonosítható módon jelölve </w:t>
            </w:r>
            <w:proofErr w:type="gramStart"/>
            <w:r w:rsidRPr="00C230AF">
              <w:rPr>
                <w:rFonts w:ascii="Arial" w:eastAsia="Calibri" w:hAnsi="Arial" w:cs="Arial"/>
                <w:sz w:val="20"/>
                <w:szCs w:val="20"/>
              </w:rPr>
              <w:t>van(</w:t>
            </w:r>
            <w:proofErr w:type="spellStart"/>
            <w:proofErr w:type="gramEnd"/>
            <w:r w:rsidRPr="00C230AF">
              <w:rPr>
                <w:rFonts w:ascii="Arial" w:eastAsia="Calibri" w:hAnsi="Arial" w:cs="Arial"/>
                <w:sz w:val="20"/>
                <w:szCs w:val="20"/>
              </w:rPr>
              <w:t>nak</w:t>
            </w:r>
            <w:proofErr w:type="spellEnd"/>
            <w:r w:rsidRPr="00C230AF">
              <w:rPr>
                <w:rFonts w:ascii="Arial" w:eastAsia="Calibri" w:hAnsi="Arial" w:cs="Arial"/>
                <w:sz w:val="20"/>
                <w:szCs w:val="20"/>
              </w:rPr>
              <w:t>) a tervezett beruházás helye(i). A térképen legalább 3 eltérő jelölőszín megadása kötelező: földút, burkolt út, projekt keretében fejlesztendő út.</w:t>
            </w:r>
          </w:p>
          <w:p w:rsidR="00C230AF" w:rsidRPr="00C230AF" w:rsidRDefault="00C230AF" w:rsidP="00C230A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sz w:val="20"/>
                <w:szCs w:val="20"/>
              </w:rPr>
              <w:t>A beruházás területét és környezetét érintő átnézeti helyszínrajz, mely a fejlesztendő utak/útszakaszok településen belüli betöltött szerepének (gyorsforgalmi utak, elsőrendű főút, másodrendű főút, gyűjtőút, kiszolgáló út, lakóút, vegyes használatú út) szemléltetésére szolgál.</w:t>
            </w:r>
          </w:p>
          <w:p w:rsidR="00C230AF" w:rsidRPr="00C230AF" w:rsidRDefault="00C230AF" w:rsidP="00C230A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sz w:val="20"/>
                <w:szCs w:val="20"/>
              </w:rPr>
              <w:t>Ponttérkép, mely jelöli a tervezett beruházás nyomvonalában és annak 500 méteres távolságán belül elhelyezkedő forgalomvonzó létesítményeket.</w:t>
            </w:r>
          </w:p>
          <w:p w:rsidR="00C230AF" w:rsidRPr="00C230AF" w:rsidRDefault="00C230AF" w:rsidP="00C230A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sz w:val="20"/>
                <w:szCs w:val="20"/>
              </w:rPr>
              <w:t xml:space="preserve">A projekt tárgyát képező </w:t>
            </w:r>
            <w:proofErr w:type="gramStart"/>
            <w:r w:rsidRPr="00C230AF">
              <w:rPr>
                <w:rFonts w:ascii="Arial" w:eastAsia="Calibri" w:hAnsi="Arial" w:cs="Arial"/>
                <w:sz w:val="20"/>
                <w:szCs w:val="20"/>
              </w:rPr>
              <w:t>közterület(</w:t>
            </w:r>
            <w:proofErr w:type="spellStart"/>
            <w:proofErr w:type="gramEnd"/>
            <w:r w:rsidRPr="00C230AF">
              <w:rPr>
                <w:rFonts w:ascii="Arial" w:eastAsia="Calibri" w:hAnsi="Arial" w:cs="Arial"/>
                <w:sz w:val="20"/>
                <w:szCs w:val="20"/>
              </w:rPr>
              <w:t>ek</w:t>
            </w:r>
            <w:proofErr w:type="spellEnd"/>
            <w:r w:rsidRPr="00C230AF">
              <w:rPr>
                <w:rFonts w:ascii="Arial" w:eastAsia="Calibri" w:hAnsi="Arial" w:cs="Arial"/>
                <w:sz w:val="20"/>
                <w:szCs w:val="20"/>
              </w:rPr>
              <w:t xml:space="preserve">) műszaki állapotának </w:t>
            </w:r>
            <w:r w:rsidRPr="00C230AF">
              <w:rPr>
                <w:rFonts w:ascii="Arial" w:eastAsia="Calibri" w:hAnsi="Arial" w:cs="Arial"/>
                <w:sz w:val="20"/>
                <w:szCs w:val="20"/>
              </w:rPr>
              <w:lastRenderedPageBreak/>
              <w:t>bemutatását és a meglévő állapotot alátámasztó fotódokumentációt.</w:t>
            </w:r>
          </w:p>
          <w:p w:rsidR="00C230AF" w:rsidRPr="00C230AF" w:rsidRDefault="00C230AF" w:rsidP="00C230AF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sz w:val="20"/>
                <w:szCs w:val="20"/>
              </w:rPr>
              <w:t>Közüzemi infrastruktúrával való ellátottság igazolása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1984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C230AF" w:rsidRPr="00C230AF" w:rsidTr="00C5795A">
        <w:trPr>
          <w:trHeight w:val="600"/>
        </w:trPr>
        <w:tc>
          <w:tcPr>
            <w:tcW w:w="971" w:type="dxa"/>
            <w:shd w:val="clear" w:color="auto" w:fill="auto"/>
            <w:vAlign w:val="center"/>
          </w:tcPr>
          <w:p w:rsidR="00C230AF" w:rsidRPr="00C230AF" w:rsidRDefault="00C230AF" w:rsidP="00C230A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69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C230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  <w:t xml:space="preserve">A beruházás biztosítja a biztonságos közlekedési feltételeket valamennyi közlekedő számára, </w:t>
            </w:r>
            <w:r w:rsidRPr="00C230AF">
              <w:rPr>
                <w:rFonts w:ascii="Arial" w:eastAsia="Times New Roman" w:hAnsi="Arial" w:cstheme="minorHAnsi"/>
                <w:color w:val="000000" w:themeColor="text1"/>
                <w:sz w:val="20"/>
                <w:szCs w:val="20"/>
                <w:lang w:eastAsia="hu-HU"/>
              </w:rPr>
              <w:t xml:space="preserve">különös tekintettel a legvédtelenebb </w:t>
            </w:r>
            <w:proofErr w:type="gramStart"/>
            <w:r w:rsidRPr="00C230AF">
              <w:rPr>
                <w:rFonts w:ascii="Arial" w:eastAsia="Times New Roman" w:hAnsi="Arial" w:cstheme="minorHAnsi"/>
                <w:color w:val="000000" w:themeColor="text1"/>
                <w:sz w:val="20"/>
                <w:szCs w:val="20"/>
                <w:lang w:eastAsia="hu-HU"/>
              </w:rPr>
              <w:t>közlekedőkre</w:t>
            </w:r>
            <w:proofErr w:type="gramEnd"/>
            <w:r w:rsidRPr="00C230AF">
              <w:rPr>
                <w:rFonts w:ascii="Arial" w:eastAsia="Times New Roman" w:hAnsi="Arial" w:cstheme="minorHAnsi"/>
                <w:color w:val="000000" w:themeColor="text1"/>
                <w:sz w:val="20"/>
                <w:szCs w:val="20"/>
                <w:lang w:eastAsia="hu-HU"/>
              </w:rPr>
              <w:t xml:space="preserve"> a gyalogosokra és kerékpárosokra.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hu-HU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A projekt a közúti közlekedésről szóló 1988. évi I. tv. 8. § (1a) bekezdésével összhangban került tervezésre valamennyi érintett közlekedő igényeinek a figyelembevételével a vonatkozó szakági Útügyi Műszaki előírások szerint.</w:t>
            </w:r>
          </w:p>
        </w:tc>
        <w:tc>
          <w:tcPr>
            <w:tcW w:w="4197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A megalapozó dokumentumban szükséges nyilatkozni az elvárás vállalásáról és projektben való érvényesítéséről. Az elvárás érvényesülésének bemutatása és ellenőrzése a részletes műszaki dokumentáció alapján történik, melyet legkésőbb az 1. mérföldkőig szükséges benyújtani. </w:t>
            </w: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(Azon projektek esetében, ahol az ellenőrzés időpontjában az 1. mérföldkő már elfogadásra került, a következő legkorábbi lehetséges beszámoló vagy mérföldkő során.)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  <w:t>A vonatkozó szakági Útügyi Műszaki Előírásokat a felhívás hivatkozza.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Közlekedésfejlesztés: út építése, korszerűsítése, felújítása, rekonstrukciója, korrekciója, forgalmi rend módosítás, forgalomcsillapítás, közlekedésbiztonsági beavatkozások.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Az értékelés során vizsgálandó: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356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 megalapozó dokumentum értékelési szemponthoz kapcsolódó pontjai,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356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részletes műszaki dokumentációval rendelkező projekt esetén a műszaki </w:t>
            </w: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tervek és megalapozó projekt dokumentumok.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ind w:left="-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1984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C230AF" w:rsidRPr="00C230AF" w:rsidTr="00C5795A">
        <w:trPr>
          <w:trHeight w:val="600"/>
        </w:trPr>
        <w:tc>
          <w:tcPr>
            <w:tcW w:w="971" w:type="dxa"/>
            <w:shd w:val="clear" w:color="auto" w:fill="auto"/>
            <w:vAlign w:val="center"/>
          </w:tcPr>
          <w:p w:rsidR="00C230AF" w:rsidRPr="00C230AF" w:rsidRDefault="00C230AF" w:rsidP="00C230A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69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Partnerség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before="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4"/>
                <w:lang w:eastAsia="hu-HU"/>
              </w:rPr>
            </w:pPr>
            <w:r w:rsidRPr="00C230AF">
              <w:rPr>
                <w:rFonts w:ascii="Arial" w:eastAsia="Times New Roman" w:hAnsi="Arial" w:cs="Arial"/>
                <w:sz w:val="20"/>
                <w:szCs w:val="24"/>
                <w:lang w:eastAsia="hu-HU"/>
              </w:rPr>
              <w:t>Új gyűjtőút kiépítése, valamint lakóút gyűjtőúttá fejlesztése esetén a gyűjtőút építéséről, illetve fejlesztéséről helyi lakosság körében elvégzett társadalmi egyeztetés szükséges.</w:t>
            </w:r>
          </w:p>
        </w:tc>
        <w:tc>
          <w:tcPr>
            <w:tcW w:w="4197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Új gyűjtőút kiépítése, valamint lakóút gyűjtőúttá fejlesztése esetén a támogatást igénylőnek a megalapozó dokumentum adott pontjában kell bemutatnia a gyűjtőút építésének, illetve fejlesztésének helyi lakosság körében elvégzett társadalmi egyeztetési tervét, módszerét (pl.: közmeghallgatás, lakossági fórum, az érintett utca/utcák háztartásainak felkeresése) és tervezett igazoló dokumentumokat (pl.: jegyzőkönyv, kérdőív, hozzájáruló nyilatkozat).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A cél, hogy olyan társadalmi egyeztetési módszerek kerüljenek a támogatást igénylő által meghatározása, amelyek az érintettek minél szélesebb körének bevonását eredményezik.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A megalapozó dokumentum alapján ellenőrizendő, hogy ezt a támogatást igénylő – releváns esetben – megfelelően betervezte. A </w:t>
            </w: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társadalmi egyeztetést az első mérföldkőig szükséges elvégezni és az azt igazoló dokumentumokat benyújtani.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356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a megalapozó dokumentum értékelési szemponthoz kapcsolódó pontjai,</w:t>
            </w:r>
          </w:p>
          <w:p w:rsidR="00C230AF" w:rsidRPr="00C230AF" w:rsidRDefault="00C230AF" w:rsidP="00C230AF">
            <w:pPr>
              <w:numPr>
                <w:ilvl w:val="0"/>
                <w:numId w:val="4"/>
              </w:numPr>
              <w:spacing w:after="0" w:line="240" w:lineRule="auto"/>
              <w:ind w:left="356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releváns esetben a Projekt adatlap Mérföldkövek pontja.</w:t>
            </w:r>
          </w:p>
          <w:p w:rsidR="00C230AF" w:rsidRPr="00C230AF" w:rsidRDefault="00C230AF" w:rsidP="00C230AF">
            <w:pPr>
              <w:spacing w:after="0" w:line="240" w:lineRule="auto"/>
              <w:ind w:left="-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ind w:left="-4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„Nem releváns” minősítés, ha a támogatási kérelem nem tartalmazza ú</w:t>
            </w:r>
            <w:r w:rsidRPr="00C230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 gyűjtőút kiépítését, valamint lakóút gyűjtőúttá fejlesztését.</w:t>
            </w:r>
          </w:p>
        </w:tc>
        <w:tc>
          <w:tcPr>
            <w:tcW w:w="1984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C230AF" w:rsidRPr="00C230AF" w:rsidRDefault="00C230AF" w:rsidP="00C230A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felelt meg</w:t>
            </w:r>
          </w:p>
          <w:p w:rsidR="00C230AF" w:rsidRPr="00C230AF" w:rsidRDefault="00C230AF" w:rsidP="00C230A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C230AF" w:rsidRPr="00C230AF" w:rsidTr="00C5795A">
        <w:trPr>
          <w:trHeight w:val="236"/>
        </w:trPr>
        <w:tc>
          <w:tcPr>
            <w:tcW w:w="12404" w:type="dxa"/>
            <w:gridSpan w:val="5"/>
            <w:shd w:val="clear" w:color="auto" w:fill="D9D9D9" w:themeFill="background1" w:themeFillShade="D9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Előnyben részesítést biztosító szempontok</w:t>
            </w:r>
          </w:p>
        </w:tc>
      </w:tr>
      <w:tr w:rsidR="00C230AF" w:rsidRPr="00C230AF" w:rsidTr="00C5795A">
        <w:trPr>
          <w:trHeight w:val="600"/>
        </w:trPr>
        <w:tc>
          <w:tcPr>
            <w:tcW w:w="971" w:type="dxa"/>
            <w:shd w:val="clear" w:color="auto" w:fill="auto"/>
            <w:vAlign w:val="center"/>
          </w:tcPr>
          <w:p w:rsidR="00C230AF" w:rsidRPr="00C230AF" w:rsidRDefault="00C230AF" w:rsidP="00C230A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Költséghatékonyság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C230AF">
              <w:rPr>
                <w:rFonts w:ascii="Arial" w:hAnsi="Arial" w:cs="Arial"/>
                <w:iCs/>
                <w:sz w:val="20"/>
                <w:szCs w:val="20"/>
              </w:rPr>
              <w:t xml:space="preserve">A projekt „RCO46 Átépített vagy korszerűsített közutak hossza – nem TEN-T” c. indikátor OP </w:t>
            </w:r>
            <w:r w:rsidRPr="00C230AF">
              <w:rPr>
                <w:rFonts w:ascii="Arial" w:hAnsi="Arial" w:cs="Arial"/>
                <w:sz w:val="20"/>
                <w:szCs w:val="20"/>
              </w:rPr>
              <w:t>célérték teljesüléséhez való hozzájárulásának mértéke forrásarányos módon tervezett.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ind w:left="-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Megfelelt</w:t>
            </w:r>
            <w:r w:rsidRPr="00C230AF">
              <w:rPr>
                <w:rFonts w:ascii="Arial" w:hAnsi="Arial" w:cs="Arial"/>
                <w:sz w:val="20"/>
                <w:szCs w:val="20"/>
              </w:rPr>
              <w:t xml:space="preserve">: Amennyiben a projektben a RCO46 indikátorra tett célérték vállalás esetében az 1 km-re eső támogatási kérelem </w:t>
            </w:r>
            <w:proofErr w:type="spellStart"/>
            <w:r w:rsidRPr="00C230AF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C230AF">
              <w:rPr>
                <w:rFonts w:ascii="Arial" w:hAnsi="Arial" w:cs="Arial"/>
                <w:sz w:val="20"/>
                <w:szCs w:val="20"/>
              </w:rPr>
              <w:t xml:space="preserve"> igényelt támogatási összeg 409 800 000 Ft vagy az alatti.</w:t>
            </w:r>
          </w:p>
          <w:p w:rsidR="00C230AF" w:rsidRPr="00C230AF" w:rsidRDefault="00C230AF" w:rsidP="00C230AF">
            <w:pPr>
              <w:spacing w:after="0" w:line="240" w:lineRule="auto"/>
              <w:ind w:left="-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Részben megfelelt</w:t>
            </w:r>
            <w:r w:rsidRPr="00C230AF">
              <w:rPr>
                <w:rFonts w:ascii="Arial" w:hAnsi="Arial" w:cs="Arial"/>
                <w:sz w:val="20"/>
                <w:szCs w:val="20"/>
              </w:rPr>
              <w:t xml:space="preserve">: Amennyiben a projektben a RCO46 indikátorra tett célérték vállalás esetében az 1 km-re eső támogatási kérelem </w:t>
            </w:r>
            <w:proofErr w:type="spellStart"/>
            <w:r w:rsidRPr="00C230AF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C230AF">
              <w:rPr>
                <w:rFonts w:ascii="Arial" w:hAnsi="Arial" w:cs="Arial"/>
                <w:sz w:val="20"/>
                <w:szCs w:val="20"/>
              </w:rPr>
              <w:t xml:space="preserve"> igényelt támogatási összeg 409 800 000 Ft – 694 000 </w:t>
            </w:r>
            <w:proofErr w:type="spellStart"/>
            <w:r w:rsidRPr="00C230AF">
              <w:rPr>
                <w:rFonts w:ascii="Arial" w:hAnsi="Arial" w:cs="Arial"/>
                <w:sz w:val="20"/>
                <w:szCs w:val="20"/>
              </w:rPr>
              <w:t>000</w:t>
            </w:r>
            <w:proofErr w:type="spellEnd"/>
            <w:r w:rsidRPr="00C230AF">
              <w:rPr>
                <w:rFonts w:ascii="Arial" w:hAnsi="Arial" w:cs="Arial"/>
                <w:sz w:val="20"/>
                <w:szCs w:val="20"/>
              </w:rPr>
              <w:t> Ft közötti.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Nem felelt meg:</w:t>
            </w:r>
            <w:r w:rsidRPr="00C230AF">
              <w:rPr>
                <w:rFonts w:ascii="Arial" w:hAnsi="Arial" w:cs="Arial"/>
                <w:sz w:val="20"/>
                <w:szCs w:val="20"/>
              </w:rPr>
              <w:t xml:space="preserve"> Amennyiben a projektben a RCO46 indikátorra tett célérték vállalás esetében az 1 km-re eső támogatási kérelem </w:t>
            </w:r>
            <w:proofErr w:type="spellStart"/>
            <w:r w:rsidRPr="00C230AF">
              <w:rPr>
                <w:rFonts w:ascii="Arial" w:hAnsi="Arial" w:cs="Arial"/>
                <w:sz w:val="20"/>
                <w:szCs w:val="20"/>
              </w:rPr>
              <w:t>benyújtásakori</w:t>
            </w:r>
            <w:proofErr w:type="spellEnd"/>
            <w:r w:rsidRPr="00C230AF">
              <w:rPr>
                <w:rFonts w:ascii="Arial" w:hAnsi="Arial" w:cs="Arial"/>
                <w:sz w:val="20"/>
                <w:szCs w:val="20"/>
              </w:rPr>
              <w:t xml:space="preserve"> igényelt támogatási összeg 694 000 </w:t>
            </w:r>
            <w:proofErr w:type="spellStart"/>
            <w:r w:rsidRPr="00C230AF">
              <w:rPr>
                <w:rFonts w:ascii="Arial" w:hAnsi="Arial" w:cs="Arial"/>
                <w:sz w:val="20"/>
                <w:szCs w:val="20"/>
              </w:rPr>
              <w:t>000</w:t>
            </w:r>
            <w:proofErr w:type="spellEnd"/>
            <w:r w:rsidRPr="00C230AF">
              <w:rPr>
                <w:rFonts w:ascii="Arial" w:hAnsi="Arial" w:cs="Arial"/>
                <w:sz w:val="20"/>
                <w:szCs w:val="20"/>
              </w:rPr>
              <w:t> Ft vagy afeletti.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C230AF" w:rsidRPr="00C230AF" w:rsidTr="00C5795A">
        <w:trPr>
          <w:trHeight w:val="600"/>
        </w:trPr>
        <w:tc>
          <w:tcPr>
            <w:tcW w:w="971" w:type="dxa"/>
            <w:shd w:val="clear" w:color="auto" w:fill="auto"/>
            <w:vAlign w:val="center"/>
          </w:tcPr>
          <w:p w:rsidR="00C230AF" w:rsidRPr="00C230AF" w:rsidRDefault="00C230AF" w:rsidP="00C230A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 fejlesztéssel érintett utak kapcsolatai.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Megfelelt</w:t>
            </w: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: 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Amennyiben a fejlesztéssel érintett utak fejlesztéssel érintett szakaszai közül legalább egy közvetlenül állami úthoz kapcsolódik.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Részben megfelelt</w:t>
            </w: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: 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Amennyiben a fejlesztéssel érintett utak fejlesztéssel érintett szakaszainak egyike sem kapcsolódik állami úthoz, azonban legalább egy közvetlenül kapcsolódik önkormányzati gyűjtőúthoz.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Nem felelt meg</w:t>
            </w: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: 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Amennyiben a fejlesztéssel érintett utak fejlesztéssel érintett szakaszainak egyike sem kapcsolódik közvetlenül állami úthoz vagy önkormányzati gyűjtőúthoz.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C230AF" w:rsidRPr="00C230AF" w:rsidTr="00C5795A">
        <w:trPr>
          <w:trHeight w:val="600"/>
        </w:trPr>
        <w:tc>
          <w:tcPr>
            <w:tcW w:w="971" w:type="dxa"/>
            <w:shd w:val="clear" w:color="auto" w:fill="auto"/>
            <w:vAlign w:val="center"/>
          </w:tcPr>
          <w:p w:rsidR="00C230AF" w:rsidRPr="00C230AF" w:rsidRDefault="00C230AF" w:rsidP="00C230A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69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Integráltság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color w:val="000000" w:themeColor="text1"/>
                <w:sz w:val="20"/>
                <w:szCs w:val="20"/>
              </w:rPr>
              <w:t>A támogatási kérelem tartalmaz közösségi közlekedés színvonalát javító fejlesztést.</w:t>
            </w:r>
          </w:p>
        </w:tc>
        <w:tc>
          <w:tcPr>
            <w:tcW w:w="4197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Megfelelt</w:t>
            </w:r>
            <w:r w:rsidRPr="00C230AF">
              <w:rPr>
                <w:rFonts w:ascii="Arial" w:hAnsi="Arial" w:cs="Arial"/>
                <w:sz w:val="20"/>
                <w:szCs w:val="20"/>
              </w:rPr>
              <w:t>: Minden fejlesztéssel érintett útszakasz esetében tartalmaz a támogatási kérelem közösségi közlekedés színvonalát javító fejlesztést.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Részben megfelelt</w:t>
            </w:r>
            <w:r w:rsidRPr="00C230AF">
              <w:rPr>
                <w:rFonts w:ascii="Arial" w:hAnsi="Arial" w:cs="Arial"/>
                <w:sz w:val="20"/>
                <w:szCs w:val="20"/>
              </w:rPr>
              <w:t>: Legalább egy fejlesztéssel érintett útszakasz esetében tartalmaz a támogatási kérelem közösségi közlekedés színvonalát javító fejlesztést.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Nem felelt meg</w:t>
            </w:r>
            <w:r w:rsidRPr="00C230AF">
              <w:rPr>
                <w:rFonts w:ascii="Arial" w:hAnsi="Arial" w:cs="Arial"/>
                <w:sz w:val="20"/>
                <w:szCs w:val="20"/>
              </w:rPr>
              <w:t xml:space="preserve">: A fejlesztéssel érintett </w:t>
            </w:r>
            <w:proofErr w:type="gramStart"/>
            <w:r w:rsidRPr="00C230AF">
              <w:rPr>
                <w:rFonts w:ascii="Arial" w:hAnsi="Arial" w:cs="Arial"/>
                <w:sz w:val="20"/>
                <w:szCs w:val="20"/>
              </w:rPr>
              <w:t>útszakasz(</w:t>
            </w:r>
            <w:proofErr w:type="gramEnd"/>
            <w:r w:rsidRPr="00C230AF">
              <w:rPr>
                <w:rFonts w:ascii="Arial" w:hAnsi="Arial" w:cs="Arial"/>
                <w:sz w:val="20"/>
                <w:szCs w:val="20"/>
              </w:rPr>
              <w:t>ok) esetében a támogatási kérelem nem tartalmaz közösségi közlekedés színvonalát javító fejlesztést.</w:t>
            </w:r>
          </w:p>
        </w:tc>
        <w:tc>
          <w:tcPr>
            <w:tcW w:w="1984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C230AF" w:rsidRPr="00C230AF" w:rsidTr="00C5795A">
        <w:trPr>
          <w:trHeight w:val="549"/>
        </w:trPr>
        <w:tc>
          <w:tcPr>
            <w:tcW w:w="971" w:type="dxa"/>
            <w:shd w:val="clear" w:color="auto" w:fill="auto"/>
            <w:vAlign w:val="center"/>
          </w:tcPr>
          <w:p w:rsidR="00C230AF" w:rsidRPr="00C230AF" w:rsidRDefault="00C230AF" w:rsidP="00C230A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69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Szinergia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C230AF" w:rsidRPr="00C230AF" w:rsidRDefault="00C230AF" w:rsidP="00C230AF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C230AF">
              <w:rPr>
                <w:rFonts w:ascii="Arial" w:eastAsia="Times New Roman" w:hAnsi="Arial" w:cs="Arial"/>
                <w:sz w:val="19"/>
                <w:szCs w:val="19"/>
                <w:lang w:eastAsia="hu-HU"/>
              </w:rPr>
              <w:t>A projekt kapcsolódik uniós vagy hazai forrásból támogatott fejlesztésekhez.</w:t>
            </w:r>
          </w:p>
        </w:tc>
        <w:tc>
          <w:tcPr>
            <w:tcW w:w="4197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Megfelelt</w:t>
            </w:r>
            <w:r w:rsidRPr="00C230AF">
              <w:rPr>
                <w:rFonts w:ascii="Arial" w:hAnsi="Arial" w:cs="Arial"/>
                <w:sz w:val="20"/>
                <w:szCs w:val="20"/>
              </w:rPr>
              <w:t>: Amennyiben a projekt közvetlenül kapcsolódik uniós vagy hazai forrásból támogatott fejlesztésekhez is (pl.: a korábban fejlesztéssel érintett út további folytatólagos, eddig fejlesztéssel nem érintett szakaszának felújítására kerül sor).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Részben megfelelt:</w:t>
            </w:r>
            <w:r w:rsidRPr="00C230AF">
              <w:rPr>
                <w:rFonts w:ascii="Arial" w:hAnsi="Arial" w:cs="Arial"/>
                <w:sz w:val="20"/>
                <w:szCs w:val="20"/>
              </w:rPr>
              <w:t xml:space="preserve"> Amennyiben a projekt közvetetten kapcsolódik uniós vagy hazai forrásból támogatott fejlesztésekhez. A fejlesztéssel érintett útszakasz korábban uniós vagy hazai forrásból megvalósult/megvalósítás alatt álló fejlesztés elérhetőségét, megközelíthetőségét javítja.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b/>
                <w:sz w:val="20"/>
                <w:szCs w:val="20"/>
              </w:rPr>
              <w:t>Nem felelt meg:</w:t>
            </w:r>
            <w:r w:rsidRPr="00C230AF">
              <w:rPr>
                <w:rFonts w:ascii="Arial" w:hAnsi="Arial" w:cs="Arial"/>
                <w:sz w:val="20"/>
                <w:szCs w:val="20"/>
              </w:rPr>
              <w:t xml:space="preserve"> Amennyiben a projekt közvetlenül és közvetetten sem kapcsolódik </w:t>
            </w:r>
            <w:r w:rsidRPr="00C230AF">
              <w:rPr>
                <w:rFonts w:ascii="Arial" w:hAnsi="Arial" w:cs="Arial"/>
                <w:sz w:val="20"/>
                <w:szCs w:val="20"/>
              </w:rPr>
              <w:lastRenderedPageBreak/>
              <w:t>egyéb uniós vagy hazai forrásból támogatott fejlesztéshez.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0AF">
              <w:rPr>
                <w:rFonts w:ascii="Arial" w:hAnsi="Arial" w:cs="Arial"/>
                <w:sz w:val="20"/>
                <w:szCs w:val="20"/>
              </w:rPr>
              <w:t>Közvetlen és közvetett kapcsolódás alatt is a hatályos támogatási szerződéssel rendelkező és/vagy megvalósult projektek értendők. A megalapozó dokumentumban szükséges bemutatni a szempontnak való megfelelést a kapcsolódó projekt rövid bemutatásával és projekt azonosítójának megadásával.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30AF">
              <w:rPr>
                <w:rFonts w:ascii="Arial" w:hAnsi="Arial" w:cs="Arial"/>
                <w:sz w:val="20"/>
                <w:szCs w:val="20"/>
              </w:rPr>
              <w:t>Amennyiben a projekt több település/út fejlesztését érinti, legalább egyik fejlesztéssel érintett út/útszakasz esetében a kapcsolódásnak megállapíthatónak kell lenni.</w:t>
            </w:r>
          </w:p>
        </w:tc>
        <w:tc>
          <w:tcPr>
            <w:tcW w:w="1984" w:type="dxa"/>
            <w:vAlign w:val="center"/>
          </w:tcPr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Részben megfelelt</w:t>
            </w:r>
          </w:p>
          <w:p w:rsidR="00C230AF" w:rsidRPr="00C230AF" w:rsidRDefault="00C230AF" w:rsidP="00C230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230AF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</w:tbl>
    <w:p w:rsidR="00DD3DE7" w:rsidRDefault="00DD3DE7"/>
    <w:p w:rsidR="00C230AF" w:rsidRDefault="00C230AF"/>
    <w:p w:rsidR="00C230AF" w:rsidRDefault="00C230AF"/>
    <w:p w:rsidR="00C230AF" w:rsidRPr="00C230AF" w:rsidRDefault="00C230AF" w:rsidP="00C230AF">
      <w:pPr>
        <w:widowControl w:val="0"/>
        <w:suppressAutoHyphens/>
        <w:spacing w:before="4080" w:after="0" w:line="240" w:lineRule="auto"/>
        <w:jc w:val="center"/>
        <w:rPr>
          <w:rFonts w:ascii="Arial" w:eastAsia="DejaVu Sans" w:hAnsi="Arial" w:cs="Arial"/>
          <w:b/>
          <w:bCs/>
          <w:sz w:val="32"/>
          <w:szCs w:val="32"/>
          <w:lang w:eastAsia="hu-HU" w:bidi="hi-IN"/>
        </w:rPr>
      </w:pPr>
      <w:proofErr w:type="spellStart"/>
      <w:r w:rsidRPr="00C230AF">
        <w:rPr>
          <w:rFonts w:ascii="Arial" w:eastAsia="DejaVu Sans" w:hAnsi="Arial" w:cs="Arial"/>
          <w:b/>
          <w:bCs/>
          <w:sz w:val="32"/>
          <w:szCs w:val="32"/>
          <w:lang w:eastAsia="hu-HU" w:bidi="hi-IN"/>
        </w:rPr>
        <w:lastRenderedPageBreak/>
        <w:t>Területspecifikus</w:t>
      </w:r>
      <w:proofErr w:type="spellEnd"/>
      <w:r w:rsidRPr="00C230AF">
        <w:rPr>
          <w:rFonts w:ascii="Arial" w:eastAsia="DejaVu Sans" w:hAnsi="Arial" w:cs="Arial"/>
          <w:b/>
          <w:bCs/>
          <w:sz w:val="32"/>
          <w:szCs w:val="32"/>
          <w:lang w:eastAsia="hu-HU" w:bidi="hi-IN"/>
        </w:rPr>
        <w:t xml:space="preserve"> kiválasztási kritériumok </w:t>
      </w:r>
    </w:p>
    <w:p w:rsidR="00C230AF" w:rsidRPr="00C230AF" w:rsidRDefault="00C230AF" w:rsidP="00C230AF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sz w:val="32"/>
          <w:szCs w:val="32"/>
          <w:lang w:eastAsia="zh-CN" w:bidi="hi-IN"/>
        </w:rPr>
      </w:pPr>
      <w:proofErr w:type="gramStart"/>
      <w:r w:rsidRPr="00C230AF">
        <w:rPr>
          <w:rFonts w:ascii="Arial" w:eastAsia="DejaVu Sans" w:hAnsi="Arial" w:cs="Arial"/>
          <w:b/>
          <w:sz w:val="32"/>
          <w:szCs w:val="32"/>
          <w:lang w:eastAsia="zh-CN" w:bidi="hi-IN"/>
        </w:rPr>
        <w:t>a</w:t>
      </w:r>
      <w:proofErr w:type="gramEnd"/>
      <w:r w:rsidRPr="00C230AF">
        <w:rPr>
          <w:rFonts w:ascii="Arial" w:eastAsia="DejaVu Sans" w:hAnsi="Arial" w:cs="Arial"/>
          <w:b/>
          <w:sz w:val="32"/>
          <w:szCs w:val="32"/>
          <w:lang w:eastAsia="zh-CN" w:bidi="hi-IN"/>
        </w:rPr>
        <w:t xml:space="preserve"> TOP Plusz-1.2.3-21 kódszámú,</w:t>
      </w:r>
    </w:p>
    <w:p w:rsidR="00C230AF" w:rsidRDefault="00C230AF" w:rsidP="00C230AF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color w:val="000000"/>
          <w:sz w:val="32"/>
          <w:szCs w:val="32"/>
          <w:lang w:eastAsia="zh-CN" w:bidi="hi-IN"/>
        </w:rPr>
      </w:pPr>
      <w:r w:rsidRPr="00C230AF">
        <w:rPr>
          <w:rFonts w:ascii="Arial" w:eastAsia="DejaVu Sans" w:hAnsi="Arial" w:cs="Arial"/>
          <w:b/>
          <w:color w:val="000000"/>
          <w:sz w:val="32"/>
          <w:szCs w:val="32"/>
          <w:lang w:eastAsia="zh-CN" w:bidi="hi-IN"/>
        </w:rPr>
        <w:t>Belterületi utak fejlesztése című felhívásban</w:t>
      </w:r>
    </w:p>
    <w:p w:rsidR="00FF1157" w:rsidRDefault="00FF1157" w:rsidP="00C230AF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color w:val="000000"/>
          <w:sz w:val="32"/>
          <w:szCs w:val="32"/>
          <w:lang w:eastAsia="zh-CN" w:bidi="hi-IN"/>
        </w:rPr>
      </w:pPr>
    </w:p>
    <w:p w:rsidR="00FF1157" w:rsidRPr="00FF1157" w:rsidRDefault="00FF1157" w:rsidP="00FF1157">
      <w:pPr>
        <w:keepNext/>
        <w:keepLines/>
        <w:widowControl w:val="0"/>
        <w:suppressAutoHyphens/>
        <w:spacing w:before="240" w:after="240" w:line="240" w:lineRule="auto"/>
        <w:outlineLvl w:val="0"/>
        <w:rPr>
          <w:rFonts w:ascii="Arial" w:eastAsiaTheme="majorEastAsia" w:hAnsi="Arial" w:cs="Arial"/>
          <w:b/>
          <w:bCs/>
          <w:iCs/>
          <w:color w:val="2E74B5" w:themeColor="accent1" w:themeShade="BF"/>
          <w:sz w:val="20"/>
          <w:szCs w:val="20"/>
          <w:u w:val="single"/>
          <w:lang w:eastAsia="zh-CN" w:bidi="hi-IN"/>
        </w:rPr>
      </w:pPr>
      <w:bookmarkStart w:id="1" w:name="_Toc136425176"/>
      <w:r w:rsidRPr="00FF1157">
        <w:rPr>
          <w:rFonts w:ascii="Arial" w:eastAsiaTheme="majorEastAsia" w:hAnsi="Arial" w:cs="Arial"/>
          <w:b/>
          <w:bCs/>
          <w:iCs/>
          <w:color w:val="2E74B5" w:themeColor="accent1" w:themeShade="BF"/>
          <w:sz w:val="20"/>
          <w:szCs w:val="20"/>
          <w:u w:val="single"/>
          <w:lang w:eastAsia="zh-CN" w:bidi="hi-IN"/>
        </w:rPr>
        <w:t>Győr-Moson-Sopron vármegye</w:t>
      </w:r>
      <w:bookmarkEnd w:id="1"/>
    </w:p>
    <w:tbl>
      <w:tblPr>
        <w:tblW w:w="5174" w:type="pct"/>
        <w:tblInd w:w="-157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6"/>
        <w:gridCol w:w="3522"/>
        <w:gridCol w:w="1984"/>
        <w:gridCol w:w="6"/>
        <w:gridCol w:w="7646"/>
      </w:tblGrid>
      <w:tr w:rsidR="00FF1157" w:rsidRPr="00FF1157" w:rsidTr="00AC47A4">
        <w:trPr>
          <w:trHeight w:val="271"/>
          <w:tblHeader/>
        </w:trPr>
        <w:tc>
          <w:tcPr>
            <w:tcW w:w="441" w:type="pct"/>
            <w:shd w:val="clear" w:color="auto" w:fill="E0E0E0"/>
            <w:noWrap/>
            <w:vAlign w:val="center"/>
          </w:tcPr>
          <w:p w:rsidR="00FF1157" w:rsidRPr="00FF1157" w:rsidRDefault="00FF1157" w:rsidP="00FF1157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shd w:val="clear" w:color="auto" w:fill="E0E0E0"/>
            <w:vAlign w:val="center"/>
            <w:hideMark/>
          </w:tcPr>
          <w:p w:rsidR="00FF1157" w:rsidRPr="00FF1157" w:rsidRDefault="00FF1157" w:rsidP="00FF1157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Értékelési szempont</w:t>
            </w:r>
          </w:p>
        </w:tc>
        <w:tc>
          <w:tcPr>
            <w:tcW w:w="686" w:type="pct"/>
            <w:shd w:val="clear" w:color="auto" w:fill="E0E0E0"/>
            <w:vAlign w:val="center"/>
            <w:hideMark/>
          </w:tcPr>
          <w:p w:rsidR="00FF1157" w:rsidRPr="00FF1157" w:rsidRDefault="00FF1157" w:rsidP="00FF1157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Adható pontszám</w:t>
            </w:r>
          </w:p>
        </w:tc>
        <w:tc>
          <w:tcPr>
            <w:tcW w:w="2646" w:type="pct"/>
            <w:gridSpan w:val="2"/>
            <w:shd w:val="clear" w:color="auto" w:fill="E0E0E0"/>
            <w:vAlign w:val="center"/>
          </w:tcPr>
          <w:p w:rsidR="00FF1157" w:rsidRPr="00FF1157" w:rsidRDefault="00FF1157" w:rsidP="00FF1157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Magyarázat</w:t>
            </w:r>
          </w:p>
        </w:tc>
      </w:tr>
      <w:tr w:rsidR="00FF1157" w:rsidRPr="00FF1157" w:rsidTr="00AC47A4">
        <w:trPr>
          <w:trHeight w:val="271"/>
        </w:trPr>
        <w:tc>
          <w:tcPr>
            <w:tcW w:w="450" w:type="pct"/>
            <w:gridSpan w:val="2"/>
            <w:shd w:val="clear" w:color="auto" w:fill="E0E0E0"/>
            <w:noWrap/>
            <w:vAlign w:val="center"/>
          </w:tcPr>
          <w:p w:rsidR="00FF1157" w:rsidRPr="00FF1157" w:rsidRDefault="00FF1157" w:rsidP="00FF1157">
            <w:pPr>
              <w:keepNext/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0.</w:t>
            </w:r>
          </w:p>
        </w:tc>
        <w:tc>
          <w:tcPr>
            <w:tcW w:w="1218" w:type="pct"/>
            <w:shd w:val="clear" w:color="auto" w:fill="E0E0E0"/>
            <w:vAlign w:val="center"/>
          </w:tcPr>
          <w:p w:rsidR="00FF1157" w:rsidRPr="00FF1157" w:rsidRDefault="00FF1157" w:rsidP="00FF1157">
            <w:pPr>
              <w:keepNext/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tartalmi megfelelősége.</w:t>
            </w:r>
          </w:p>
        </w:tc>
        <w:tc>
          <w:tcPr>
            <w:tcW w:w="688" w:type="pct"/>
            <w:gridSpan w:val="2"/>
            <w:shd w:val="clear" w:color="auto" w:fill="E0E0E0"/>
            <w:vAlign w:val="center"/>
          </w:tcPr>
          <w:p w:rsidR="00FF1157" w:rsidRPr="00FF1157" w:rsidRDefault="00FF1157" w:rsidP="00FF1157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0-62</w:t>
            </w:r>
          </w:p>
        </w:tc>
        <w:tc>
          <w:tcPr>
            <w:tcW w:w="2644" w:type="pct"/>
            <w:shd w:val="clear" w:color="auto" w:fill="E0E0E0"/>
            <w:vAlign w:val="center"/>
          </w:tcPr>
          <w:p w:rsidR="00FF1157" w:rsidRPr="00FF1157" w:rsidRDefault="00FF1157" w:rsidP="00FF1157">
            <w:pPr>
              <w:keepNext/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általános és felhívás-specifikus szövegesen értékelt releváns kiválasztási kritériumok alapján elért pontszám arányos összege.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shd w:val="pct10" w:color="auto" w:fill="auto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0"/>
                <w:numId w:val="13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4559" w:type="pct"/>
            <w:gridSpan w:val="5"/>
            <w:shd w:val="pct10" w:color="auto" w:fill="auto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Hozzájárulás a megyei területfejlesztési program prioritásaihoz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tervezett projekt hozzájárulása a területfejlesztési program által meghatározott prioritásokhoz és az ezekhez rendelt intézkedésekhez.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Győr-Moson-Sopron Megyei Területfejlesztési Stratégiai Program 3. Prioritások azonosítása fejezet (28. oldaltól).</w:t>
            </w:r>
            <w:r w:rsidRPr="00FF1157" w:rsidDel="00A27454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nem illeszkedik.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részletesen bemutatja az adott prioritáshoz és az ahhoz rendelt intézkedéshez való illeszkedést. Prioritás 1 (28. oldal): Innovatív, rugalmas, versenyképes gazdaság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tervezett projekt illeszkedik, és részletesen bemutatja az adott prioritáshoz való illeszkedést. Prioritás 4 (50. oldal): Jobban összekapcsolódó Európa: a stratégiai szállítási és digitális hálózatokkal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Ha a projekt mindkét prioritáshoz illeszkedik a pontszámok összeadódnak.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megfelelést a megalapozó dokumentumban szükséges bemutatni.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Településtipizálás, illeszkedés az </w:t>
            </w:r>
            <w:proofErr w:type="spell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ITP-hez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>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0/2/4/6/8/10/12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Megyei </w:t>
            </w:r>
            <w:proofErr w:type="spell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ITP-ben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szereplő komplex </w:t>
            </w:r>
            <w:proofErr w:type="spell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településfejlettségi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mutató értékei alapján (2. sz. melléklet, komplex_</w:t>
            </w:r>
            <w:proofErr w:type="spell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norm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, R oszlopa) szükséges a szempontnak való megfelelést bemutatni a megalapozó dokumentumban.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0,86 és afelett 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0,81-0,85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0,76-0,80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0,71-0,75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0,66-0,70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lastRenderedPageBreak/>
              <w:t>10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0,61-0,65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12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0,65 alatt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tervezett projekt hozzájárul a "RCO46 - Átépített vagy korszerűsített közutak hossza – nem TEN-T" indikátorhoz.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2/4/6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 a projekt keretében tervezett tevékenységeket, melyek hozzájárulnak az indikátorhoz. Továbbá az indikátorvállalás ellenőrzése a projekt adatlapon rögzített célérték vállalás alapján történik.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adható, ha a projekt </w:t>
            </w:r>
            <w:proofErr w:type="spell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max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. 1,000 km-rel járul hozzá az indikátor eléréséhez. 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adható, ha a projekt 1,001-3,000 km-rel járul hozzá az indikátor eléréshez. 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adható, ha a projekt 3,000 km felett járul hozzá az indikátor eléréséhez.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pályázat konzorciumban történő megvalósítása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>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0/10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önállóan valósítja meg a pályázatot.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támogatást igénylő konzorciumban valósítja meg a pályázatot.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szempontnak való megfelelés vizsgálata a támogatási kérelemhez benyújtott konzorciumi együttműködési megállapodás alapján történik.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megvalósításával érintett település a 105/2015. (IV. 23.) Korm. rendelet 2. sz. melléklete alapján társadalmi-gazdasági és infrastrukturális szempontból kedvezményezett településnek és/vagy jelentős munkanélküliséggel sújtott településnek minősül.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 a megvalósítással érintett településeket és jogszabály szerinti besorolásuk bemutatását.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feltétel teljesülésének vizsgálata a 105/2015. (IV. 23.) Korm. rendelet 2. sz. melléklete alapján történik: </w:t>
            </w:r>
            <w:hyperlink r:id="rId8" w:history="1">
              <w:r w:rsidRPr="00FF1157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http://njt.hu</w:t>
              </w:r>
            </w:hyperlink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megvalósításával érintett </w:t>
            </w:r>
            <w:proofErr w:type="gram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település(</w:t>
            </w:r>
            <w:proofErr w:type="spellStart"/>
            <w:proofErr w:type="gram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ek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 egyik kategóriába sem sorolható(</w:t>
            </w:r>
            <w:proofErr w:type="spell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ak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a kormányrendeletben meghatározott kedvezményezett településen valósul meg, amely társadalmi-gazdasági és infrastrukturális szempontból kedvezményezett településnek és/vagy jelentős munkanélküliséggel sújtott településnek minősül.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tervezett projekt a 290/2014. (XI. 26.) Korm. rendelet alapján besorolt kedvezményezett járásba, illetve a Győr-Moson-Sopron Megyei Közgyűlés 8/2016. (II. 26.) számú határozata értelmében regionális szempontból kedvezményezett járásba tartozó településen valósul meg.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 a megvalósítással érintett településeket és jogszabály szerinti besorolásuk bemutatását.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feltétel teljesülésének vizsgálata a 290/2014. (XI. 26.) Korm. rendelet 3. sz. melléklete alapján történik: </w:t>
            </w:r>
            <w:hyperlink r:id="rId9" w:history="1">
              <w:r w:rsidRPr="00FF1157">
                <w:rPr>
                  <w:rFonts w:ascii="Arial" w:eastAsia="DejaVu Sans" w:hAnsi="Arial" w:cs="Arial"/>
                  <w:color w:val="0563C1" w:themeColor="hyperlink"/>
                  <w:sz w:val="20"/>
                  <w:szCs w:val="20"/>
                  <w:u w:val="single"/>
                  <w:lang w:eastAsia="zh-CN" w:bidi="hi-IN"/>
                </w:rPr>
                <w:t>http://njt.hu</w:t>
              </w:r>
            </w:hyperlink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nem kedvezményezett járásban található településen valósul meg.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a megye által besorolt regionális szempontból kedvezményezett járáshoz tartozó településen valósul meg.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lastRenderedPageBreak/>
              <w:t>4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 tervezett projekt a 290/2014. (XI. 26.) Korm. rendelet alapján meghatározott kedvezményezett járásban található településen valósul meg.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település belterületi szilárd burkolatú útjainak kiépítettsége.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0/5/10/15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település belterületi (önkormányzati és állami kezelésű) szilárd burkolatú útjainak kiépítettségét, azaz a burkolt út - földút arányát, vizsgálja a szempont.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 a szempontnak való megfelelést és térképi melléklettel bemutatni a burkolt utakat és földutakat, valamint azok belterületi hosszát, melyből az arányszám számításra kerül.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Arányszám számítása = (belterületi burkolt utak hossza (km) /belterületi burkolt- és földutak hossza (km) összesen)*100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kerekítés szabályai szerint szükséges az arányt egész számra meghatározni.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település belterületi úthálózatának kiépítettsége 90% feletti, vagy nem kerül bemutatásra a szempontnak való megfelelés a támogatási kérelemben.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5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település belterületi úthálózatának kiépítettsége 71-90%,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település belterületi úthálózatának kiépítettsége 51-70%,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15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ha a település belterületi úthálózatának kiépítettsége 50% vagy az alatti.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fejlesztéssel érintett belterületi útszakaszon közösségi közlekedés történik.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0/10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bemutatni, hogy a fejlesztéssel érintett nyomvonalon mely irányba, hány közösségi közlekedési járat működik.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keretében érintett </w:t>
            </w:r>
            <w:proofErr w:type="gram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útszakasz(</w:t>
            </w:r>
            <w:proofErr w:type="gram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ok)</w:t>
            </w:r>
            <w:proofErr w:type="spell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on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nem zajlik közösségi közlekedés vagy nem került bemutatásra.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10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keretében érintett - legalább egy - útszakaszon közösségi közlekedés folyik és ez bemutatásra került.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megvalósítási helyszín közvetlen környezetében elhelyezkedő gazdasági üzemek, vállalkozások száma.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0/2/4/6/8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Érintett gazdasági üzem, vállalkozás: a fejlesztéssel összefüggő területen, és annak 50 méteres körzetében elhelyezkedő, a fejlesztés által könnyebben elérhető vállalkozás. A megalapozó dokumentumban helyszínrajzzal kell bemutatni a szempontnak való megfelelést.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Az érintett gazdasági üzemek, vállalkozások számának alakulása szerinti pontozás: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0 db, vagy ha nem kerül bemutatásra helyszínrajzzal a megalapozó dokumentumban a szempontnak való megfelelés,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: 1-3 db,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lastRenderedPageBreak/>
              <w:t>4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4-10 db,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6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11-20 db,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8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21 db vagy annál több esetén.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projekt részeként új </w:t>
            </w:r>
            <w:proofErr w:type="spellStart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kerékpárosbarát</w:t>
            </w:r>
            <w:proofErr w:type="spellEnd"/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útvonal is kiépítésre kerül.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 a szempontnak való megfelelést.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nem tartalmaz új kerékpáros útvonal kiépítést.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2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tartalmaz új kerékpársáv kiépítést.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4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tartalmaz új kerékpárút kiépítést.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Közlekedésbiztonságot szolgáló fejlesztések megvalósítása a projekt keretében.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0/3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szükséges bemutatni a projekt keretében tervezett tevékenységeket.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adható, ha a projekt nem tartalmaz a felhívás keretében támogatható közlekedésbiztonságot szolgáló fejlesztést.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3 pont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adható, ha a projekt a felhívás keretében támogatható közlekedésbiztonságot szolgáló fejlesztést (pl.: sebesség- és forgalomcsillapító településkapuk és/vagy szigetek kiépítése, gyalogátkelőhelyek, gyalogos védő szigetek létesítése) tartalmaz.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projekt keretében tervezett útberuházás hozzájárul a közszolgáltatások jobb elérhetőségéhez.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0/2/4/6/8/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10/12/14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szempont az alábbi közszolgáltatások jobb elérhetőségének vizsgálatát célozza: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2 pont gyermekjóléti alapellátások (bölcsődék); 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2 pont nevelési intézmények (óvodák); 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 pont alapfokú-, középfokú és felsőfokú oktatási intézmények;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 pont egészségügyi intézmények (pl.: orvosi rendelő, szakrendelő);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 pont szociális intézmények (pl.: idősek nappali ellátása);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 pontvasútállomás, közösségi közlekedés megállói, állomásai, P+R parkolók;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2 pont közigazgatás és egyéb közszolgáltatások (pl.: polgármesteri hivatal, kormányhivatal, művelődési ház, könyvtár, posta).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 xml:space="preserve">Ahány közszolgáltatást nyújtó intézményt </w:t>
            </w:r>
            <w:proofErr w:type="gramStart"/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érint(</w:t>
            </w:r>
            <w:proofErr w:type="spellStart"/>
            <w:proofErr w:type="gramEnd"/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enek</w:t>
            </w:r>
            <w:proofErr w:type="spellEnd"/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) közvetlenül a fejlesztéssel érintett útszakasz(ok), annyiszor 2 pont adható, de maximum 14 pont adható.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Közszolgáltatások közvetlen kapcsolódása alatt értendőek: a fejlesztéssel összefüggő területen, és annak 50 méteres körzetében elhelyezkedő közszolgáltatások. 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Egy intézmény csak egyszer kerülhet beszámításra egy projekt keretében. 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A megalapozó dokumentumban helyszínrajzzal kell bemutatni a szempontnak való megfelelést.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amennyiben a projekt keretében tervezett útberuházást nem érint közszolgáltatást (0 db), vagy ha nem kerül bemutatásra helyszínrajzzal a megalapozó dokumentumban a szempontnak való megfelelés.</w:t>
            </w:r>
          </w:p>
        </w:tc>
      </w:tr>
      <w:tr w:rsidR="00FF1157" w:rsidRPr="00FF1157" w:rsidTr="00AC47A4">
        <w:trPr>
          <w:trHeight w:val="271"/>
        </w:trPr>
        <w:tc>
          <w:tcPr>
            <w:tcW w:w="441" w:type="pct"/>
            <w:vAlign w:val="center"/>
          </w:tcPr>
          <w:p w:rsidR="00FF1157" w:rsidRPr="00FF1157" w:rsidRDefault="00FF1157" w:rsidP="00FF1157">
            <w:pPr>
              <w:widowControl w:val="0"/>
              <w:numPr>
                <w:ilvl w:val="1"/>
                <w:numId w:val="14"/>
              </w:numPr>
              <w:suppressAutoHyphens/>
              <w:spacing w:before="20" w:after="20" w:line="240" w:lineRule="auto"/>
              <w:contextualSpacing/>
              <w:rPr>
                <w:rFonts w:ascii="Arial" w:eastAsia="DejaVu Sans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>A támogatási kérelem gyűjtőút fejlesztést tartalmaz.</w:t>
            </w:r>
          </w:p>
        </w:tc>
        <w:tc>
          <w:tcPr>
            <w:tcW w:w="686" w:type="pct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center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0/11/22</w:t>
            </w:r>
          </w:p>
        </w:tc>
        <w:tc>
          <w:tcPr>
            <w:tcW w:w="2646" w:type="pct"/>
            <w:gridSpan w:val="2"/>
          </w:tcPr>
          <w:p w:rsidR="00FF1157" w:rsidRPr="00FF1157" w:rsidRDefault="00FF1157" w:rsidP="00FF1157">
            <w:pPr>
              <w:widowControl w:val="0"/>
              <w:suppressAutoHyphens/>
              <w:spacing w:after="20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hu-HU" w:bidi="hi-IN"/>
              </w:rPr>
              <w:t>0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 xml:space="preserve"> amennyiben a támogatási kérelem kizárólag kiszolgáló-, lakó- vagy vegyes használatú út fejlesztésére irányul.</w:t>
            </w:r>
          </w:p>
          <w:p w:rsidR="00FF1157" w:rsidRPr="00FF1157" w:rsidRDefault="00FF1157" w:rsidP="00FF1157">
            <w:pPr>
              <w:widowControl w:val="0"/>
              <w:suppressAutoHyphens/>
              <w:spacing w:after="20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hu-HU" w:bidi="hi-IN"/>
              </w:rPr>
              <w:t>11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 xml:space="preserve"> amennyiben a támogatási kérelem gyűjtőút fejlesztést (beleértve: építést/ korszerűsítést/felújítást) is tartalmaz, kiszolgáló-, lakó- vagy vegyes használatú út fejlesztése mellett.</w:t>
            </w:r>
          </w:p>
          <w:p w:rsidR="00FF1157" w:rsidRPr="00FF1157" w:rsidRDefault="00FF1157" w:rsidP="00FF1157">
            <w:pPr>
              <w:widowControl w:val="0"/>
              <w:suppressAutoHyphens/>
              <w:spacing w:after="20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</w:pPr>
            <w:r w:rsidRPr="00FF1157">
              <w:rPr>
                <w:rFonts w:ascii="Arial" w:eastAsia="DejaVu Sans" w:hAnsi="Arial" w:cs="Arial"/>
                <w:b/>
                <w:sz w:val="20"/>
                <w:szCs w:val="20"/>
                <w:lang w:eastAsia="hu-HU" w:bidi="hi-IN"/>
              </w:rPr>
              <w:t>22 pont:</w:t>
            </w:r>
            <w:r w:rsidRPr="00FF1157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 xml:space="preserve"> amennyiben a támogatási kérelem kizárólag gyűjtőút fejlesztést (beleértve: építést/ korszerűsítést/felújítást) tartalmaz, és nem tartalmaz kiszolgáló-, lakó- vagy vegyes használatú út fejlesztést.</w:t>
            </w:r>
          </w:p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sz w:val="20"/>
                <w:szCs w:val="20"/>
                <w:lang w:eastAsia="hu-HU" w:bidi="hi-IN"/>
              </w:rPr>
              <w:t>A megalapozó dokumentumban szükséges bemutatni a szempontnak való megfelelést.</w:t>
            </w:r>
          </w:p>
        </w:tc>
      </w:tr>
      <w:tr w:rsidR="00FF1157" w:rsidRPr="00FF1157" w:rsidTr="00AC47A4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4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  <w:r w:rsidRPr="00FF1157"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  <w:t>Összesen:</w:t>
            </w:r>
          </w:p>
        </w:tc>
        <w:tc>
          <w:tcPr>
            <w:tcW w:w="686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F1157" w:rsidRPr="00FF1157" w:rsidRDefault="00FF1157" w:rsidP="00FF1157">
            <w:pPr>
              <w:spacing w:before="20" w:after="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F1157">
              <w:rPr>
                <w:rFonts w:ascii="Arial" w:eastAsia="Calibri" w:hAnsi="Arial" w:cs="Arial"/>
                <w:b/>
                <w:sz w:val="20"/>
                <w:szCs w:val="20"/>
              </w:rPr>
              <w:t>176</w:t>
            </w:r>
          </w:p>
        </w:tc>
        <w:tc>
          <w:tcPr>
            <w:tcW w:w="2646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F1157" w:rsidRPr="00FF1157" w:rsidRDefault="00FF1157" w:rsidP="00FF1157">
            <w:pPr>
              <w:widowControl w:val="0"/>
              <w:suppressAutoHyphens/>
              <w:spacing w:before="20" w:after="20" w:line="240" w:lineRule="auto"/>
              <w:rPr>
                <w:rFonts w:ascii="Arial" w:eastAsia="DejaVu Sans" w:hAnsi="Arial" w:cs="Arial"/>
                <w:b/>
                <w:bCs/>
                <w:sz w:val="20"/>
                <w:szCs w:val="20"/>
                <w:lang w:eastAsia="zh-CN" w:bidi="hi-IN"/>
              </w:rPr>
            </w:pPr>
          </w:p>
        </w:tc>
      </w:tr>
    </w:tbl>
    <w:p w:rsidR="00FF1157" w:rsidRPr="00C230AF" w:rsidRDefault="00FF1157" w:rsidP="00C230AF">
      <w:pPr>
        <w:widowControl w:val="0"/>
        <w:suppressAutoHyphens/>
        <w:spacing w:after="0" w:line="240" w:lineRule="auto"/>
        <w:jc w:val="center"/>
        <w:rPr>
          <w:rFonts w:ascii="Arial" w:eastAsia="DejaVu Sans" w:hAnsi="Arial" w:cs="Arial"/>
          <w:b/>
          <w:color w:val="000000"/>
          <w:sz w:val="32"/>
          <w:szCs w:val="32"/>
          <w:lang w:eastAsia="zh-CN" w:bidi="hi-IN"/>
        </w:rPr>
      </w:pPr>
      <w:bookmarkStart w:id="2" w:name="_GoBack"/>
      <w:bookmarkEnd w:id="2"/>
    </w:p>
    <w:sectPr w:rsidR="00FF1157" w:rsidRPr="00C230AF" w:rsidSect="00C230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522" w:rsidRDefault="00245522" w:rsidP="00C230AF">
      <w:pPr>
        <w:spacing w:after="0" w:line="240" w:lineRule="auto"/>
      </w:pPr>
      <w:r>
        <w:separator/>
      </w:r>
    </w:p>
  </w:endnote>
  <w:endnote w:type="continuationSeparator" w:id="0">
    <w:p w:rsidR="00245522" w:rsidRDefault="00245522" w:rsidP="00C2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altName w:val="EC Square Sans Pro Medium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522" w:rsidRDefault="00245522" w:rsidP="00C230AF">
      <w:pPr>
        <w:spacing w:after="0" w:line="240" w:lineRule="auto"/>
      </w:pPr>
      <w:r>
        <w:separator/>
      </w:r>
    </w:p>
  </w:footnote>
  <w:footnote w:type="continuationSeparator" w:id="0">
    <w:p w:rsidR="00245522" w:rsidRDefault="00245522" w:rsidP="00C230AF">
      <w:pPr>
        <w:spacing w:after="0" w:line="240" w:lineRule="auto"/>
      </w:pPr>
      <w:r>
        <w:continuationSeparator/>
      </w:r>
    </w:p>
  </w:footnote>
  <w:footnote w:id="1">
    <w:p w:rsidR="00C230AF" w:rsidRPr="007152C1" w:rsidRDefault="00C230AF" w:rsidP="00C230AF">
      <w:pPr>
        <w:pStyle w:val="Lbjegyzetszveg"/>
        <w:jc w:val="both"/>
        <w:rPr>
          <w:sz w:val="16"/>
          <w:szCs w:val="16"/>
        </w:rPr>
      </w:pPr>
      <w:r w:rsidRPr="007152C1">
        <w:rPr>
          <w:rStyle w:val="Lbjegyzet-hivatkozs"/>
          <w:sz w:val="16"/>
          <w:szCs w:val="16"/>
        </w:rPr>
        <w:footnoteRef/>
      </w:r>
      <w:r w:rsidRPr="007152C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Az </w:t>
      </w:r>
      <w:r w:rsidRPr="007152C1">
        <w:rPr>
          <w:sz w:val="16"/>
          <w:szCs w:val="16"/>
        </w:rPr>
        <w:t>1</w:t>
      </w:r>
      <w:r w:rsidRPr="007152C1">
        <w:rPr>
          <w:rFonts w:cs="Arial"/>
          <w:sz w:val="16"/>
          <w:szCs w:val="16"/>
        </w:rPr>
        <w:t>652/2021. (IX. 21.) számú kormányhatározat a Terület- és Településfejlesztési Operatív Program Plusz éves fejlesztési keretének megállapításáról 2023.05.16-tól hatályos állapota szerint</w:t>
      </w:r>
      <w:r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F8D"/>
    <w:multiLevelType w:val="multilevel"/>
    <w:tmpl w:val="997822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9159FE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10B0557D"/>
    <w:multiLevelType w:val="multilevel"/>
    <w:tmpl w:val="C7582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8D24DE"/>
    <w:multiLevelType w:val="multilevel"/>
    <w:tmpl w:val="5C9AD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55C6CEC"/>
    <w:multiLevelType w:val="hybridMultilevel"/>
    <w:tmpl w:val="DCFA26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64B6F4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80FFB"/>
    <w:multiLevelType w:val="multilevel"/>
    <w:tmpl w:val="111EE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39353F4"/>
    <w:multiLevelType w:val="hybridMultilevel"/>
    <w:tmpl w:val="0686B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F5956"/>
    <w:multiLevelType w:val="hybridMultilevel"/>
    <w:tmpl w:val="8BCA42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C04E4"/>
    <w:multiLevelType w:val="hybridMultilevel"/>
    <w:tmpl w:val="7E064834"/>
    <w:lvl w:ilvl="0" w:tplc="39FAB1E2">
      <w:numFmt w:val="bullet"/>
      <w:lvlText w:val="-"/>
      <w:lvlJc w:val="left"/>
      <w:pPr>
        <w:ind w:left="77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4B00151E"/>
    <w:multiLevelType w:val="multilevel"/>
    <w:tmpl w:val="4DDC747E"/>
    <w:lvl w:ilvl="0">
      <w:start w:val="6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10564BF"/>
    <w:multiLevelType w:val="multilevel"/>
    <w:tmpl w:val="74AE9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CA13D3"/>
    <w:multiLevelType w:val="hybridMultilevel"/>
    <w:tmpl w:val="97F057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F3D81"/>
    <w:multiLevelType w:val="hybridMultilevel"/>
    <w:tmpl w:val="21CCF4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A1847F9"/>
    <w:multiLevelType w:val="hybridMultilevel"/>
    <w:tmpl w:val="A606CD0A"/>
    <w:lvl w:ilvl="0" w:tplc="E4CC0FD0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8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F6"/>
    <w:rsid w:val="00245522"/>
    <w:rsid w:val="00571EF6"/>
    <w:rsid w:val="00C230AF"/>
    <w:rsid w:val="00DD3DE7"/>
    <w:rsid w:val="00F55A6C"/>
    <w:rsid w:val="00FF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99AB8-3385-4E27-842C-02593186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C230A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230AF"/>
    <w:rPr>
      <w:sz w:val="20"/>
      <w:szCs w:val="20"/>
    </w:rPr>
  </w:style>
  <w:style w:type="table" w:customStyle="1" w:styleId="Rcsostblzat1">
    <w:name w:val="Rácsos táblázat1"/>
    <w:basedOn w:val="Normltblzat"/>
    <w:qFormat/>
    <w:rsid w:val="00C23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link w:val="denotaalpi"/>
    <w:uiPriority w:val="99"/>
    <w:rsid w:val="00C230AF"/>
    <w:rPr>
      <w:rFonts w:cs="Times New Roman"/>
      <w:vertAlign w:val="superscript"/>
    </w:rPr>
  </w:style>
  <w:style w:type="paragraph" w:customStyle="1" w:styleId="denotaalpi">
    <w:name w:val="de nota al pi..."/>
    <w:aliases w:val="Footnote symbol Char,Footnote Reference1 Car Char,Char Char,Carattere Carattere Char,SUPERS Carattere Carattere,Nota,Char,fr"/>
    <w:basedOn w:val="Norml"/>
    <w:link w:val="Lbjegyzet-hivatkozs"/>
    <w:uiPriority w:val="99"/>
    <w:rsid w:val="00C230AF"/>
    <w:pPr>
      <w:spacing w:before="120" w:after="120" w:line="240" w:lineRule="exact"/>
      <w:jc w:val="both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j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j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F3A68-1620-48BF-87B5-F5AFD453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3120</Words>
  <Characters>21530</Characters>
  <Application>Microsoft Office Word</Application>
  <DocSecurity>0</DocSecurity>
  <Lines>179</Lines>
  <Paragraphs>49</Paragraphs>
  <ScaleCrop>false</ScaleCrop>
  <Company>Egységes InfraStruktúra</Company>
  <LinksUpToDate>false</LinksUpToDate>
  <CharactersWithSpaces>24601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Vadas Anett</dc:creator>
  <cp:keywords/>
  <dc:description/>
  <cp:lastModifiedBy>Vadas Anett</cp:lastModifiedBy>
  <cp:revision>4</cp:revision>
  <dcterms:created xsi:type="dcterms:W3CDTF">2024-01-26T12:26:00Z</dcterms:created>
  <dcterms:modified xsi:type="dcterms:W3CDTF">2024-01-30T10:14:00Z</dcterms:modified>
</cp:coreProperties>
</file>