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91" w:rsidRPr="0077274D" w:rsidRDefault="005A0091" w:rsidP="001C2C29">
      <w:pPr>
        <w:spacing w:after="0" w:line="240" w:lineRule="auto"/>
        <w:jc w:val="center"/>
        <w:rPr>
          <w:rFonts w:cs="Arial"/>
          <w:b/>
          <w:bCs/>
          <w:sz w:val="24"/>
          <w:szCs w:val="24"/>
          <w:u w:val="single"/>
        </w:rPr>
      </w:pPr>
      <w:r w:rsidRPr="0077274D">
        <w:rPr>
          <w:rFonts w:cs="Arial"/>
          <w:b/>
          <w:bCs/>
          <w:sz w:val="24"/>
          <w:szCs w:val="24"/>
          <w:u w:val="single"/>
        </w:rPr>
        <w:t>II. Felhívásspecifikus kiválasztási kritériumok</w:t>
      </w:r>
    </w:p>
    <w:p w:rsidR="005A0091" w:rsidRDefault="005A0091" w:rsidP="005A0091">
      <w:pPr>
        <w:keepNext/>
        <w:spacing w:before="240" w:line="240" w:lineRule="auto"/>
        <w:jc w:val="both"/>
        <w:rPr>
          <w:rFonts w:cs="Arial"/>
        </w:rPr>
      </w:pPr>
      <w:r w:rsidRPr="0077274D">
        <w:rPr>
          <w:rFonts w:cs="Arial"/>
        </w:rPr>
        <w:t>Kizárólag az általános kiválasztási kritériumokat kiegészítő, felhívásspecifikus kiválasztási kritériumok kerülnek felsorolásra.</w:t>
      </w:r>
    </w:p>
    <w:p w:rsidR="001B12CF" w:rsidRDefault="001B12CF" w:rsidP="005A0091">
      <w:pPr>
        <w:keepNext/>
        <w:spacing w:before="240" w:line="240" w:lineRule="auto"/>
        <w:jc w:val="both"/>
        <w:rPr>
          <w:rFonts w:cs="Arial"/>
        </w:rPr>
      </w:pPr>
    </w:p>
    <w:p w:rsidR="001B12CF" w:rsidRPr="00EF58C7" w:rsidRDefault="001B12CF" w:rsidP="001B12CF">
      <w:pPr>
        <w:pStyle w:val="Cmsor1"/>
        <w:jc w:val="center"/>
        <w:rPr>
          <w:rFonts w:cs="Arial"/>
          <w:b w:val="0"/>
          <w:u w:val="single"/>
        </w:rPr>
      </w:pPr>
      <w:bookmarkStart w:id="0" w:name="_Toc152055721"/>
      <w:r w:rsidRPr="005A6FCB">
        <w:rPr>
          <w:rFonts w:ascii="Arial" w:hAnsi="Arial" w:cs="Arial"/>
          <w:sz w:val="24"/>
          <w:szCs w:val="24"/>
        </w:rPr>
        <w:t>TOP_Plusz-1.3.1-21 Fenntartható városfejlesztési stratégiák támogatása</w:t>
      </w:r>
      <w:bookmarkEnd w:id="0"/>
    </w:p>
    <w:p w:rsidR="001B12CF" w:rsidRPr="00EF58C7" w:rsidRDefault="001B12CF" w:rsidP="001B12C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Calibri" w:cs="Arial"/>
          <w:b/>
        </w:rPr>
      </w:pPr>
      <w:r w:rsidRPr="00EF58C7">
        <w:rPr>
          <w:rFonts w:eastAsia="Calibri" w:cs="Arial"/>
          <w:b/>
        </w:rPr>
        <w:t xml:space="preserve">Felhívás célja, tartalma azonosítása: </w:t>
      </w:r>
    </w:p>
    <w:p w:rsidR="001B12CF" w:rsidRDefault="001B12CF" w:rsidP="001B12CF">
      <w:pPr>
        <w:pStyle w:val="Listaszerbekezds"/>
        <w:tabs>
          <w:tab w:val="left" w:pos="284"/>
        </w:tabs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96855">
        <w:rPr>
          <w:rFonts w:ascii="Arial" w:hAnsi="Arial" w:cs="Arial"/>
          <w:sz w:val="20"/>
          <w:szCs w:val="20"/>
        </w:rPr>
        <w:t xml:space="preserve">A felhívás célja a Terület- és Településfejlesztési Operatív Program Plusz keretében az Európai Parlament és a Tanács ERFA rendelet 11. cikke szerinti fenntartható városfejlesztési intézkedések támogatása a </w:t>
      </w:r>
      <w:r>
        <w:rPr>
          <w:rFonts w:ascii="Arial" w:hAnsi="Arial" w:cs="Arial"/>
          <w:sz w:val="20"/>
          <w:szCs w:val="20"/>
        </w:rPr>
        <w:t>vár</w:t>
      </w:r>
      <w:r w:rsidRPr="00E96855">
        <w:rPr>
          <w:rFonts w:ascii="Arial" w:hAnsi="Arial" w:cs="Arial"/>
          <w:sz w:val="20"/>
          <w:szCs w:val="20"/>
        </w:rPr>
        <w:t xml:space="preserve">megyei területfejlesztési koncepciók és területfejlesztési programok alapján kiválasztott városi jogállású településeken, várostérségekben. Az intézkedés a </w:t>
      </w:r>
      <w:r>
        <w:rPr>
          <w:rFonts w:ascii="Arial" w:hAnsi="Arial" w:cs="Arial"/>
          <w:sz w:val="20"/>
          <w:szCs w:val="20"/>
        </w:rPr>
        <w:t>vár</w:t>
      </w:r>
      <w:r w:rsidRPr="00E96855">
        <w:rPr>
          <w:rFonts w:ascii="Arial" w:hAnsi="Arial" w:cs="Arial"/>
          <w:sz w:val="20"/>
          <w:szCs w:val="20"/>
        </w:rPr>
        <w:t xml:space="preserve">megyei integrált területi programok (a továbbiakban: ITP) keretében, azokhoz kapcsolódva valósul meg, a támogatott városfejlesztési stratégiák kiválasztása az ITP-t elkészítő </w:t>
      </w:r>
      <w:r>
        <w:rPr>
          <w:rFonts w:ascii="Arial" w:hAnsi="Arial" w:cs="Arial"/>
          <w:sz w:val="20"/>
          <w:szCs w:val="20"/>
        </w:rPr>
        <w:t>vár</w:t>
      </w:r>
      <w:r w:rsidRPr="00E96855">
        <w:rPr>
          <w:rFonts w:ascii="Arial" w:hAnsi="Arial" w:cs="Arial"/>
          <w:sz w:val="20"/>
          <w:szCs w:val="20"/>
        </w:rPr>
        <w:t xml:space="preserve">megyei önkormányzatok bevonásával történik. A </w:t>
      </w:r>
      <w:r>
        <w:rPr>
          <w:rFonts w:ascii="Arial" w:hAnsi="Arial" w:cs="Arial"/>
          <w:sz w:val="20"/>
          <w:szCs w:val="20"/>
        </w:rPr>
        <w:t>vár</w:t>
      </w:r>
      <w:r w:rsidRPr="00E96855">
        <w:rPr>
          <w:rFonts w:ascii="Arial" w:hAnsi="Arial" w:cs="Arial"/>
          <w:sz w:val="20"/>
          <w:szCs w:val="20"/>
        </w:rPr>
        <w:t>megye által kijelölt városok a jelen felhíváshoz elvárt, TOP Pluszhoz illeszkedő tartalommal elkészített Fenntartható Városfejlesztési Stratégiával pályázhatnak a TOP Plusz 1-6. prioritásain fenntartható városfejlesztésre elérhető forráskeretre. A fenntartható városfejlesztési stratégiát a TOP Plusz illeszkedési tartalommal kiegészített FVS jelenti. A benyújtott stratégia elfogadásával a város, vagy várostérség jogosulttá válik a stratégiában tervezett és a TOP Pluszhoz illeszkedő fejlesztései, beruházásai és projektjei megvalósítására a stratégiában elfogadásra kerülő forráskeretének összegéig. Jelen felhívás keretében kiválasztott stratégiák a városok beruházási projektjeinek végrehajtását készítik elő.</w:t>
      </w:r>
    </w:p>
    <w:p w:rsidR="001B12CF" w:rsidRDefault="001B12CF" w:rsidP="001B12CF">
      <w:pPr>
        <w:pStyle w:val="Listaszerbekezds"/>
        <w:tabs>
          <w:tab w:val="left" w:pos="284"/>
        </w:tabs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B12CF" w:rsidRPr="00EF58C7" w:rsidRDefault="001B12CF" w:rsidP="001B12CF">
      <w:pPr>
        <w:pStyle w:val="Listaszerbekezds"/>
        <w:tabs>
          <w:tab w:val="left" w:pos="284"/>
        </w:tabs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96855">
        <w:rPr>
          <w:rFonts w:ascii="Arial" w:hAnsi="Arial" w:cs="Arial"/>
          <w:sz w:val="20"/>
          <w:szCs w:val="20"/>
        </w:rPr>
        <w:t>Városonként</w:t>
      </w:r>
      <w:r>
        <w:rPr>
          <w:rFonts w:ascii="Arial" w:hAnsi="Arial" w:cs="Arial"/>
          <w:sz w:val="20"/>
          <w:szCs w:val="20"/>
        </w:rPr>
        <w:t xml:space="preserve"> / várostérségenként</w:t>
      </w:r>
      <w:r w:rsidRPr="00E96855">
        <w:rPr>
          <w:rFonts w:ascii="Arial" w:hAnsi="Arial" w:cs="Arial"/>
          <w:sz w:val="20"/>
          <w:szCs w:val="20"/>
        </w:rPr>
        <w:t xml:space="preserve"> 1 db, összesen 42 db, Fenntartható Városfejlesztési Stratégia és kapcsolódó TOP_Plusz Városfejlesztési Programterv elkészítése</w:t>
      </w:r>
      <w:r>
        <w:rPr>
          <w:rFonts w:ascii="Arial" w:hAnsi="Arial" w:cs="Arial"/>
          <w:sz w:val="20"/>
          <w:szCs w:val="20"/>
        </w:rPr>
        <w:t xml:space="preserve"> támogatott</w:t>
      </w:r>
      <w:r w:rsidRPr="00E9685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E96855">
        <w:rPr>
          <w:rFonts w:ascii="Arial" w:hAnsi="Arial" w:cs="Arial"/>
          <w:sz w:val="20"/>
          <w:szCs w:val="20"/>
        </w:rPr>
        <w:t>A konstrukció a TOP Plusz Fenntartható Városfejlesztési eszközből időközben kieső 20 város stratégiaalkotási tevékenységét is támogatja</w:t>
      </w:r>
      <w:r>
        <w:rPr>
          <w:rFonts w:ascii="Arial" w:hAnsi="Arial" w:cs="Arial"/>
          <w:sz w:val="20"/>
          <w:szCs w:val="20"/>
        </w:rPr>
        <w:t>, amely a végleges operatív program fényében hazai forrásból kerül finanszírozásra</w:t>
      </w:r>
      <w:r w:rsidRPr="00E96855">
        <w:rPr>
          <w:rFonts w:ascii="Arial" w:hAnsi="Arial" w:cs="Arial"/>
          <w:sz w:val="20"/>
          <w:szCs w:val="20"/>
        </w:rPr>
        <w:t>.</w:t>
      </w:r>
    </w:p>
    <w:p w:rsidR="001B12CF" w:rsidRPr="00EF58C7" w:rsidRDefault="001B12CF" w:rsidP="001B12CF">
      <w:pPr>
        <w:numPr>
          <w:ilvl w:val="0"/>
          <w:numId w:val="1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EF58C7">
        <w:rPr>
          <w:rFonts w:eastAsia="Calibri" w:cs="Arial"/>
          <w:b/>
        </w:rPr>
        <w:t>Pályázók köre:</w:t>
      </w:r>
    </w:p>
    <w:p w:rsidR="001B12CF" w:rsidRPr="004E6B84" w:rsidRDefault="001B12CF" w:rsidP="001B12CF">
      <w:pPr>
        <w:ind w:left="426"/>
        <w:jc w:val="both"/>
        <w:rPr>
          <w:rFonts w:cs="Arial"/>
        </w:rPr>
      </w:pPr>
      <w:r w:rsidRPr="004E6B84">
        <w:rPr>
          <w:rFonts w:cs="Arial"/>
        </w:rPr>
        <w:t xml:space="preserve">Stratégiai projektet </w:t>
      </w:r>
      <w:r w:rsidRPr="004E6B84">
        <w:rPr>
          <w:rFonts w:cs="Arial"/>
          <w:b/>
        </w:rPr>
        <w:t>önállóan</w:t>
      </w:r>
      <w:r w:rsidRPr="004E6B84">
        <w:rPr>
          <w:rFonts w:cs="Arial"/>
        </w:rPr>
        <w:t xml:space="preserve"> kizárólag azok a városok/várostérségek nyújthatnak be, amelyeket a vármegyei önkormányzat az ITP-ben FVS eszköz megvalósítására kijelölt és nevesített.</w:t>
      </w:r>
    </w:p>
    <w:p w:rsidR="001B12CF" w:rsidRPr="004E6B84" w:rsidRDefault="001B12CF" w:rsidP="001B12CF">
      <w:pPr>
        <w:ind w:left="426"/>
        <w:jc w:val="both"/>
        <w:rPr>
          <w:rFonts w:cs="Arial"/>
        </w:rPr>
      </w:pPr>
      <w:r w:rsidRPr="004E6B84">
        <w:rPr>
          <w:rFonts w:cs="Arial"/>
        </w:rPr>
        <w:t xml:space="preserve">A felhívásra támogatási kérelmet nyújthatnak be: </w:t>
      </w:r>
    </w:p>
    <w:p w:rsidR="001B12CF" w:rsidRPr="0020081A" w:rsidRDefault="001B12CF" w:rsidP="001B12CF">
      <w:pPr>
        <w:pStyle w:val="Listaszerbekezds"/>
        <w:numPr>
          <w:ilvl w:val="1"/>
          <w:numId w:val="13"/>
        </w:numPr>
        <w:spacing w:after="0" w:line="240" w:lineRule="auto"/>
        <w:ind w:left="426" w:firstLine="283"/>
        <w:jc w:val="both"/>
        <w:rPr>
          <w:rFonts w:ascii="Arial" w:hAnsi="Arial" w:cs="Arial"/>
          <w:sz w:val="20"/>
          <w:szCs w:val="20"/>
        </w:rPr>
      </w:pPr>
      <w:r w:rsidRPr="0020081A">
        <w:rPr>
          <w:rFonts w:ascii="Arial" w:hAnsi="Arial" w:cs="Arial"/>
          <w:sz w:val="20"/>
          <w:szCs w:val="20"/>
        </w:rPr>
        <w:t xml:space="preserve">városi jogállású települési önkormányzatok (GFO 321). </w:t>
      </w:r>
    </w:p>
    <w:p w:rsidR="001B12CF" w:rsidRPr="004E6B84" w:rsidRDefault="001B12CF" w:rsidP="001B12CF">
      <w:pPr>
        <w:ind w:left="426"/>
        <w:jc w:val="both"/>
        <w:rPr>
          <w:rFonts w:cs="Arial"/>
        </w:rPr>
      </w:pPr>
      <w:r w:rsidRPr="004E6B84">
        <w:rPr>
          <w:rFonts w:cs="Arial"/>
        </w:rPr>
        <w:t xml:space="preserve">A támogatási kérelem benyújtására </w:t>
      </w:r>
      <w:r w:rsidRPr="004E6B84">
        <w:rPr>
          <w:rFonts w:cs="Arial"/>
          <w:b/>
        </w:rPr>
        <w:t>konzorciumi formában</w:t>
      </w:r>
      <w:r w:rsidRPr="004E6B84">
        <w:rPr>
          <w:rFonts w:cs="Arial"/>
        </w:rPr>
        <w:t xml:space="preserve"> is van lehetőség. Önállóan nem, konzorciumi partnerként nyújthatnak be támogatási kérelmet az alábbi szervezetek: </w:t>
      </w:r>
    </w:p>
    <w:p w:rsidR="001B12CF" w:rsidRPr="004E6B84" w:rsidRDefault="001B12CF" w:rsidP="001B12CF">
      <w:pPr>
        <w:pStyle w:val="Listaszerbekezds"/>
        <w:numPr>
          <w:ilvl w:val="1"/>
          <w:numId w:val="13"/>
        </w:numPr>
        <w:spacing w:after="0" w:line="240" w:lineRule="auto"/>
        <w:ind w:left="426" w:firstLine="283"/>
        <w:jc w:val="both"/>
        <w:rPr>
          <w:rFonts w:ascii="Arial" w:hAnsi="Arial" w:cs="Arial"/>
          <w:sz w:val="20"/>
          <w:szCs w:val="20"/>
        </w:rPr>
      </w:pPr>
      <w:r w:rsidRPr="004E6B84">
        <w:rPr>
          <w:rFonts w:ascii="Arial" w:hAnsi="Arial" w:cs="Arial"/>
          <w:sz w:val="20"/>
          <w:szCs w:val="20"/>
        </w:rPr>
        <w:lastRenderedPageBreak/>
        <w:t xml:space="preserve">Települési önkormányzat (GFO 321) várostérség pályázása esetén. </w:t>
      </w:r>
    </w:p>
    <w:p w:rsidR="001B12CF" w:rsidRPr="004E6B84" w:rsidRDefault="001B12CF" w:rsidP="001B12CF">
      <w:pPr>
        <w:pStyle w:val="Listaszerbekezds"/>
        <w:numPr>
          <w:ilvl w:val="1"/>
          <w:numId w:val="13"/>
        </w:numPr>
        <w:spacing w:after="0" w:line="240" w:lineRule="auto"/>
        <w:ind w:left="426" w:firstLine="283"/>
        <w:jc w:val="both"/>
        <w:rPr>
          <w:rFonts w:ascii="Arial" w:hAnsi="Arial" w:cs="Arial"/>
          <w:sz w:val="20"/>
          <w:szCs w:val="20"/>
        </w:rPr>
      </w:pPr>
      <w:r w:rsidRPr="004E6B84">
        <w:rPr>
          <w:rFonts w:ascii="Arial" w:hAnsi="Arial" w:cs="Arial"/>
          <w:sz w:val="20"/>
          <w:szCs w:val="20"/>
        </w:rPr>
        <w:t xml:space="preserve">Helyi önkormányzati hivatal (költségvetési szerv) (GFO 325), </w:t>
      </w:r>
    </w:p>
    <w:p w:rsidR="001B12CF" w:rsidRPr="004E6B84" w:rsidRDefault="001B12CF" w:rsidP="001B12CF">
      <w:pPr>
        <w:pStyle w:val="Listaszerbekezds"/>
        <w:numPr>
          <w:ilvl w:val="1"/>
          <w:numId w:val="13"/>
        </w:numPr>
        <w:spacing w:after="0" w:line="240" w:lineRule="auto"/>
        <w:ind w:left="1418" w:hanging="709"/>
        <w:jc w:val="both"/>
        <w:rPr>
          <w:rFonts w:ascii="Arial" w:hAnsi="Arial" w:cs="Arial"/>
          <w:sz w:val="20"/>
          <w:szCs w:val="20"/>
        </w:rPr>
      </w:pPr>
      <w:r w:rsidRPr="004E6B84">
        <w:rPr>
          <w:rFonts w:ascii="Arial" w:hAnsi="Arial" w:cs="Arial"/>
          <w:sz w:val="20"/>
          <w:szCs w:val="20"/>
        </w:rPr>
        <w:t xml:space="preserve">Nonprofit gazdasági társaság, szervezet (GFO 572, 573, 575, 576, 599), amelyben a települési önkormányzat többségi tulajdoni részesedéssel rendelkezik </w:t>
      </w:r>
    </w:p>
    <w:p w:rsidR="001B12CF" w:rsidRPr="004E6B84" w:rsidRDefault="001B12CF" w:rsidP="001B12CF">
      <w:pPr>
        <w:pStyle w:val="Listaszerbekezds"/>
        <w:numPr>
          <w:ilvl w:val="1"/>
          <w:numId w:val="13"/>
        </w:numPr>
        <w:spacing w:after="0" w:line="240" w:lineRule="auto"/>
        <w:ind w:left="426" w:firstLine="283"/>
        <w:jc w:val="both"/>
        <w:rPr>
          <w:rFonts w:ascii="Arial" w:hAnsi="Arial" w:cs="Arial"/>
          <w:sz w:val="20"/>
          <w:szCs w:val="20"/>
        </w:rPr>
      </w:pPr>
      <w:r w:rsidRPr="004E6B84">
        <w:rPr>
          <w:rFonts w:ascii="Arial" w:hAnsi="Arial" w:cs="Arial"/>
          <w:sz w:val="20"/>
          <w:szCs w:val="20"/>
        </w:rPr>
        <w:t xml:space="preserve">önkormányzati gazdasági szervezet (GFO 113), amelyben a helyi önkormányzat 100%-os tulajdoni résszel rendelkezik. </w:t>
      </w:r>
    </w:p>
    <w:p w:rsidR="001B12CF" w:rsidRPr="004E6B84" w:rsidRDefault="001B12CF" w:rsidP="001B12CF">
      <w:pPr>
        <w:spacing w:before="100" w:beforeAutospacing="1" w:after="100" w:afterAutospacing="1" w:line="240" w:lineRule="auto"/>
        <w:ind w:left="360"/>
        <w:jc w:val="both"/>
        <w:rPr>
          <w:rFonts w:eastAsia="Calibri" w:cs="Arial"/>
          <w:b/>
        </w:rPr>
      </w:pPr>
      <w:r w:rsidRPr="004E6B84">
        <w:rPr>
          <w:rFonts w:cs="Arial"/>
        </w:rPr>
        <w:t>Várostérség pályázása esetén támogatási kérelem konzorciumi formában, vagy a várostérséget alkotó települések együttműködési megállapodását követően fő kedvezményezettként a stratégia készítésére kijelölt központi város (stratégiagazda) által is benyújtható</w:t>
      </w:r>
      <w:r>
        <w:rPr>
          <w:rFonts w:cs="Arial"/>
        </w:rPr>
        <w:t>.</w:t>
      </w:r>
    </w:p>
    <w:p w:rsidR="001B12CF" w:rsidRPr="00EF58C7" w:rsidRDefault="001B12CF" w:rsidP="001B12CF">
      <w:pPr>
        <w:numPr>
          <w:ilvl w:val="0"/>
          <w:numId w:val="1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EF58C7">
        <w:rPr>
          <w:rFonts w:eastAsia="Calibri" w:cs="Arial"/>
          <w:b/>
        </w:rPr>
        <w:t>Földrajzi területi korlátozás:</w:t>
      </w:r>
    </w:p>
    <w:p w:rsidR="001B12CF" w:rsidRPr="00EF58C7" w:rsidRDefault="001B12CF" w:rsidP="001B12CF">
      <w:pPr>
        <w:spacing w:before="100" w:beforeAutospacing="1" w:after="100" w:afterAutospacing="1" w:line="240" w:lineRule="auto"/>
        <w:jc w:val="both"/>
        <w:rPr>
          <w:rFonts w:eastAsia="Calibri" w:cs="Arial"/>
          <w:b/>
        </w:rPr>
      </w:pPr>
      <w:r w:rsidRPr="0077274D">
        <w:rPr>
          <w:rFonts w:cs="Arial"/>
        </w:rPr>
        <w:t>A vármegyei Integrált Területi Programokban meghatározott azon városok és várostérségek közigazgatási területe, amelyek a Fenntartható Városfejlesztési eszköz keretében jogosultak támogatási kérelmet benyújtani.</w:t>
      </w:r>
    </w:p>
    <w:p w:rsidR="001B12CF" w:rsidRPr="00EF58C7" w:rsidRDefault="001B12CF" w:rsidP="001B12CF">
      <w:pPr>
        <w:numPr>
          <w:ilvl w:val="0"/>
          <w:numId w:val="1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EF58C7">
        <w:rPr>
          <w:rFonts w:eastAsia="Calibri" w:cs="Arial"/>
          <w:b/>
        </w:rPr>
        <w:t>Támogatási összeg</w:t>
      </w:r>
      <w:r>
        <w:rPr>
          <w:rFonts w:eastAsia="Calibri" w:cs="Arial"/>
          <w:b/>
        </w:rPr>
        <w:t xml:space="preserve"> (az előterjesztés időpontjában hatályos ÉFK alapján)</w:t>
      </w:r>
      <w:r w:rsidRPr="00EF58C7">
        <w:rPr>
          <w:rFonts w:eastAsia="Calibri" w:cs="Arial"/>
          <w:b/>
        </w:rPr>
        <w:t xml:space="preserve">: </w:t>
      </w:r>
    </w:p>
    <w:p w:rsidR="001B12CF" w:rsidRPr="001A3969" w:rsidRDefault="001B12CF" w:rsidP="001B12CF">
      <w:pPr>
        <w:spacing w:before="100" w:beforeAutospacing="1" w:after="100" w:afterAutospacing="1" w:line="240" w:lineRule="auto"/>
        <w:ind w:left="360"/>
        <w:jc w:val="both"/>
        <w:rPr>
          <w:rFonts w:eastAsia="Calibri" w:cs="Arial"/>
        </w:rPr>
      </w:pPr>
      <w:r>
        <w:rPr>
          <w:rFonts w:eastAsia="Calibri" w:cs="Arial"/>
        </w:rPr>
        <w:t>4,85</w:t>
      </w:r>
      <w:r w:rsidRPr="001A3969">
        <w:rPr>
          <w:rFonts w:eastAsia="Calibri" w:cs="Arial"/>
        </w:rPr>
        <w:t xml:space="preserve"> Mrd Ft</w:t>
      </w:r>
    </w:p>
    <w:p w:rsidR="001B12CF" w:rsidRPr="00EF58C7" w:rsidRDefault="001B12CF" w:rsidP="001B12CF">
      <w:pPr>
        <w:numPr>
          <w:ilvl w:val="0"/>
          <w:numId w:val="1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EF58C7">
        <w:rPr>
          <w:rFonts w:eastAsia="Calibri" w:cs="Arial"/>
          <w:b/>
        </w:rPr>
        <w:t xml:space="preserve">Elbírálás módja: </w:t>
      </w:r>
    </w:p>
    <w:p w:rsidR="001B12CF" w:rsidRPr="00EF58C7" w:rsidRDefault="001B12CF" w:rsidP="001B12CF">
      <w:pPr>
        <w:pStyle w:val="Norml1"/>
        <w:spacing w:before="0" w:after="0" w:line="240" w:lineRule="auto"/>
        <w:ind w:left="360"/>
        <w:rPr>
          <w:rFonts w:ascii="Arial" w:hAnsi="Arial" w:cs="Arial"/>
        </w:rPr>
      </w:pPr>
      <w:r w:rsidRPr="00EF58C7">
        <w:rPr>
          <w:rFonts w:ascii="Arial" w:eastAsia="Calibri" w:hAnsi="Arial" w:cs="Arial"/>
          <w:lang w:eastAsia="en-US"/>
        </w:rPr>
        <w:t>Az</w:t>
      </w:r>
      <w:r w:rsidRPr="00EF58C7">
        <w:rPr>
          <w:rFonts w:ascii="Arial" w:hAnsi="Arial" w:cs="Arial"/>
        </w:rPr>
        <w:t xml:space="preserve"> Irányító Hatóság területi kiválasztási </w:t>
      </w:r>
      <w:r w:rsidRPr="00EF58C7">
        <w:rPr>
          <w:rFonts w:ascii="Arial" w:hAnsi="Arial" w:cs="Arial"/>
          <w:color w:val="000000" w:themeColor="text1"/>
        </w:rPr>
        <w:t xml:space="preserve">eljárásrend (TKR) szerint hoz döntést. </w:t>
      </w:r>
      <w:r w:rsidRPr="006A4BDF">
        <w:rPr>
          <w:rFonts w:ascii="Arial" w:hAnsi="Arial" w:cs="Arial"/>
          <w:color w:val="000000" w:themeColor="text1"/>
        </w:rPr>
        <w:t>A projektekről kiemelt eljárás szabályai szerinti területi eljárásrendben (TKR kiemelt) születik döntés.</w:t>
      </w:r>
      <w:r>
        <w:rPr>
          <w:rFonts w:ascii="Arial" w:hAnsi="Arial" w:cs="Arial"/>
          <w:color w:val="000000" w:themeColor="text1"/>
        </w:rPr>
        <w:t xml:space="preserve"> </w:t>
      </w:r>
    </w:p>
    <w:p w:rsidR="001B12CF" w:rsidRPr="00EF58C7" w:rsidRDefault="001B12CF" w:rsidP="001B12CF">
      <w:pPr>
        <w:numPr>
          <w:ilvl w:val="0"/>
          <w:numId w:val="1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EF58C7">
        <w:rPr>
          <w:rFonts w:eastAsia="Calibri" w:cs="Arial"/>
          <w:b/>
        </w:rPr>
        <w:t>Alkalmazott kiválasztási eljárásrend: területi (kiemelt)</w:t>
      </w:r>
    </w:p>
    <w:p w:rsidR="001B12CF" w:rsidRPr="006A4BDF" w:rsidRDefault="001B12CF" w:rsidP="001B12CF">
      <w:pPr>
        <w:spacing w:before="100" w:beforeAutospacing="1" w:after="100" w:afterAutospacing="1" w:line="240" w:lineRule="auto"/>
        <w:ind w:left="360"/>
        <w:jc w:val="both"/>
        <w:rPr>
          <w:rFonts w:eastAsia="Calibri" w:cs="Arial"/>
        </w:rPr>
      </w:pPr>
      <w:r w:rsidRPr="006A4BDF">
        <w:rPr>
          <w:rFonts w:eastAsia="Calibri" w:cs="Arial"/>
        </w:rPr>
        <w:t>A felhívásra beérkező támogatási kérelmek a Korm. rendelet alapján területi kiválasztási eljárásrend alapján kerülnek kiválasztásra.</w:t>
      </w:r>
    </w:p>
    <w:p w:rsidR="001B12CF" w:rsidRPr="00EF58C7" w:rsidRDefault="001B12CF" w:rsidP="001B12CF">
      <w:pPr>
        <w:numPr>
          <w:ilvl w:val="0"/>
          <w:numId w:val="1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</w:rPr>
      </w:pPr>
      <w:r w:rsidRPr="00EF58C7">
        <w:rPr>
          <w:rFonts w:eastAsia="Calibri" w:cs="Arial"/>
          <w:b/>
        </w:rPr>
        <w:t>A felhívás a következő OP indikátorok teljesítéséhez járul hozzá:</w:t>
      </w:r>
    </w:p>
    <w:tbl>
      <w:tblPr>
        <w:tblStyle w:val="Rcsostblzat1"/>
        <w:tblW w:w="4925" w:type="pct"/>
        <w:jc w:val="center"/>
        <w:tblLayout w:type="fixed"/>
        <w:tblLook w:val="01E0" w:firstRow="1" w:lastRow="1" w:firstColumn="1" w:lastColumn="1" w:noHBand="0" w:noVBand="0"/>
      </w:tblPr>
      <w:tblGrid>
        <w:gridCol w:w="10718"/>
        <w:gridCol w:w="3066"/>
      </w:tblGrid>
      <w:tr w:rsidR="001B12CF" w:rsidRPr="005E228F" w:rsidTr="00136AA2">
        <w:trPr>
          <w:trHeight w:val="3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2CF" w:rsidRPr="005E228F" w:rsidRDefault="001B12CF" w:rsidP="00136AA2">
            <w:pPr>
              <w:jc w:val="center"/>
              <w:rPr>
                <w:rFonts w:cs="Arial"/>
                <w:b/>
                <w:color w:val="A6A6A6" w:themeColor="background1" w:themeShade="A6"/>
                <w:lang w:val="hu-HU"/>
              </w:rPr>
            </w:pPr>
            <w:r w:rsidRPr="005E228F">
              <w:rPr>
                <w:rFonts w:cs="Arial"/>
                <w:b/>
                <w:lang w:val="hu-HU"/>
              </w:rPr>
              <w:t>Indikátor megnevezése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CF" w:rsidRPr="005E228F" w:rsidRDefault="001B12CF" w:rsidP="00136AA2">
            <w:pPr>
              <w:jc w:val="center"/>
              <w:rPr>
                <w:rFonts w:cs="Arial"/>
                <w:b/>
                <w:lang w:val="hu-HU"/>
              </w:rPr>
            </w:pPr>
            <w:r w:rsidRPr="005E228F">
              <w:rPr>
                <w:rFonts w:cs="Arial"/>
                <w:b/>
                <w:lang w:val="hu-HU"/>
              </w:rPr>
              <w:t>Kódszám</w:t>
            </w:r>
          </w:p>
        </w:tc>
      </w:tr>
      <w:tr w:rsidR="001B12CF" w:rsidRPr="005E228F" w:rsidTr="00136AA2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CF" w:rsidRPr="005E228F" w:rsidRDefault="001B12CF" w:rsidP="00136AA2">
            <w:pPr>
              <w:jc w:val="both"/>
              <w:rPr>
                <w:rFonts w:cs="Arial"/>
                <w:lang w:val="hu-HU"/>
              </w:rPr>
            </w:pPr>
            <w:r w:rsidRPr="005E228F">
              <w:rPr>
                <w:rFonts w:cs="Arial"/>
                <w:lang w:val="hu-HU"/>
              </w:rPr>
              <w:t>Az integrált területfejlesztési stratégiák keretébe tartozó projektek által érintett lakosság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CF" w:rsidRPr="005E228F" w:rsidRDefault="001B12CF" w:rsidP="00136AA2">
            <w:pPr>
              <w:jc w:val="center"/>
              <w:rPr>
                <w:rFonts w:cs="Arial"/>
                <w:lang w:val="hu-HU"/>
              </w:rPr>
            </w:pPr>
            <w:r w:rsidRPr="005E228F">
              <w:rPr>
                <w:rFonts w:cs="Arial"/>
              </w:rPr>
              <w:t>RCO74</w:t>
            </w:r>
          </w:p>
        </w:tc>
      </w:tr>
      <w:tr w:rsidR="001B12CF" w:rsidRPr="005E228F" w:rsidTr="00136AA2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CF" w:rsidRPr="005E228F" w:rsidRDefault="001B12CF" w:rsidP="00136AA2">
            <w:pPr>
              <w:jc w:val="both"/>
              <w:rPr>
                <w:rFonts w:cs="Arial"/>
                <w:lang w:val="hu-HU"/>
              </w:rPr>
            </w:pPr>
            <w:r w:rsidRPr="005E228F">
              <w:rPr>
                <w:rFonts w:cs="Arial"/>
                <w:lang w:val="hu-HU"/>
              </w:rPr>
              <w:t>Támogatott integrált területfejlesztési stratégiák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2CF" w:rsidRPr="005E228F" w:rsidRDefault="001B12CF" w:rsidP="00136AA2">
            <w:pPr>
              <w:jc w:val="center"/>
              <w:rPr>
                <w:rFonts w:cs="Arial"/>
                <w:lang w:val="hu-HU"/>
              </w:rPr>
            </w:pPr>
            <w:r w:rsidRPr="005E228F">
              <w:rPr>
                <w:rFonts w:cs="Arial"/>
              </w:rPr>
              <w:t>RCO75</w:t>
            </w:r>
          </w:p>
        </w:tc>
      </w:tr>
    </w:tbl>
    <w:p w:rsidR="001B12CF" w:rsidRPr="00EF58C7" w:rsidRDefault="001B12CF" w:rsidP="001B12CF">
      <w:pPr>
        <w:tabs>
          <w:tab w:val="left" w:pos="420"/>
        </w:tabs>
        <w:spacing w:after="0" w:line="240" w:lineRule="auto"/>
        <w:jc w:val="both"/>
        <w:rPr>
          <w:rFonts w:cs="Arial"/>
          <w:bCs/>
        </w:rPr>
      </w:pPr>
    </w:p>
    <w:p w:rsidR="001B12CF" w:rsidRPr="00EF58C7" w:rsidRDefault="001B12CF" w:rsidP="001B12CF">
      <w:pPr>
        <w:pStyle w:val="Listaszerbekezds"/>
        <w:numPr>
          <w:ilvl w:val="0"/>
          <w:numId w:val="14"/>
        </w:numPr>
        <w:spacing w:before="480" w:after="240" w:line="240" w:lineRule="auto"/>
        <w:rPr>
          <w:rFonts w:ascii="Arial" w:hAnsi="Arial" w:cs="Arial"/>
          <w:b/>
          <w:sz w:val="20"/>
          <w:szCs w:val="20"/>
          <w:u w:val="single"/>
        </w:rPr>
      </w:pPr>
      <w:bookmarkStart w:id="1" w:name="_GoBack"/>
      <w:bookmarkEnd w:id="1"/>
      <w:r w:rsidRPr="00EF58C7">
        <w:rPr>
          <w:rFonts w:ascii="Arial" w:hAnsi="Arial" w:cs="Arial"/>
          <w:b/>
          <w:sz w:val="20"/>
          <w:szCs w:val="20"/>
          <w:u w:val="single"/>
        </w:rPr>
        <w:lastRenderedPageBreak/>
        <w:t>Kiválasztási Kritériumok</w:t>
      </w:r>
    </w:p>
    <w:p w:rsidR="001B12CF" w:rsidRPr="00EF58C7" w:rsidRDefault="001B12CF" w:rsidP="001B12CF">
      <w:pPr>
        <w:pStyle w:val="Listaszerbekezds"/>
        <w:spacing w:before="480" w:after="240" w:line="240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:rsidR="001B12CF" w:rsidRPr="00EF58C7" w:rsidRDefault="001B12CF" w:rsidP="001B12CF">
      <w:pPr>
        <w:pStyle w:val="Listaszerbekezds"/>
        <w:numPr>
          <w:ilvl w:val="0"/>
          <w:numId w:val="15"/>
        </w:numPr>
        <w:spacing w:before="240" w:after="6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EF58C7">
        <w:rPr>
          <w:rFonts w:ascii="Arial" w:hAnsi="Arial" w:cs="Arial"/>
          <w:b/>
          <w:sz w:val="20"/>
          <w:szCs w:val="20"/>
        </w:rPr>
        <w:t xml:space="preserve">Felhívásspecifikus nem hiánypótoltatható jogosultsági kritériumok: - </w:t>
      </w:r>
    </w:p>
    <w:p w:rsidR="001B12CF" w:rsidRPr="00EF58C7" w:rsidRDefault="001B12CF" w:rsidP="001B12CF">
      <w:pPr>
        <w:pStyle w:val="Listaszerbekezds"/>
        <w:ind w:left="1440"/>
        <w:jc w:val="both"/>
        <w:rPr>
          <w:rFonts w:ascii="Arial" w:hAnsi="Arial" w:cs="Arial"/>
          <w:sz w:val="20"/>
          <w:szCs w:val="20"/>
        </w:rPr>
      </w:pPr>
    </w:p>
    <w:p w:rsidR="001B12CF" w:rsidRPr="00EF58C7" w:rsidRDefault="001B12CF" w:rsidP="001B12CF">
      <w:pPr>
        <w:pStyle w:val="Listaszerbekezds"/>
        <w:numPr>
          <w:ilvl w:val="0"/>
          <w:numId w:val="15"/>
        </w:numPr>
        <w:spacing w:before="240" w:after="6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EF58C7">
        <w:rPr>
          <w:rFonts w:ascii="Arial" w:hAnsi="Arial" w:cs="Arial"/>
          <w:b/>
          <w:sz w:val="20"/>
          <w:szCs w:val="20"/>
        </w:rPr>
        <w:t>Felhívásspecifikus hiánypótoltatható jogosultsági kritériumok:</w:t>
      </w:r>
    </w:p>
    <w:p w:rsidR="001B12CF" w:rsidRPr="0001606B" w:rsidRDefault="001B12CF" w:rsidP="001B12CF">
      <w:pPr>
        <w:pStyle w:val="Listaszerbekezds"/>
        <w:numPr>
          <w:ilvl w:val="0"/>
          <w:numId w:val="1"/>
        </w:numPr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1606B">
        <w:rPr>
          <w:rFonts w:ascii="Arial" w:hAnsi="Arial" w:cs="Arial"/>
          <w:sz w:val="20"/>
          <w:szCs w:val="20"/>
        </w:rPr>
        <w:t>A projekt megvalósításának időtartama a felhívásban megadott időintervallum maximumán belül van.</w:t>
      </w:r>
    </w:p>
    <w:p w:rsidR="001B12CF" w:rsidRPr="0001606B" w:rsidRDefault="001B12CF" w:rsidP="001B12CF">
      <w:pPr>
        <w:pStyle w:val="Listaszerbekezds"/>
        <w:numPr>
          <w:ilvl w:val="0"/>
          <w:numId w:val="1"/>
        </w:numPr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1606B">
        <w:rPr>
          <w:rFonts w:ascii="Arial" w:hAnsi="Arial" w:cs="Arial"/>
          <w:sz w:val="20"/>
          <w:szCs w:val="20"/>
        </w:rPr>
        <w:t>A hiánypótolható, kötelezően csatolandó mellékletek benyújtásra kerültek.</w:t>
      </w:r>
    </w:p>
    <w:p w:rsidR="001B12CF" w:rsidRPr="0001606B" w:rsidRDefault="001B12CF" w:rsidP="001B12CF">
      <w:pPr>
        <w:pStyle w:val="Listaszerbekezds"/>
        <w:numPr>
          <w:ilvl w:val="0"/>
          <w:numId w:val="1"/>
        </w:numPr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1606B">
        <w:rPr>
          <w:rFonts w:ascii="Arial" w:hAnsi="Arial" w:cs="Arial"/>
          <w:sz w:val="20"/>
          <w:szCs w:val="20"/>
        </w:rPr>
        <w:t>A támogatást igénylő rendelkezik az egyenlő bánásmódról és az esélyegyenlőség előmozdításáról szóló 2003. évi CXXV. törvény 31. §-a szerinti öt évre szóló helyi esélyegyenlőségi programmal vagy az egyenlő bánásmódról és az esélyegyenlőség előmozdításáról szóló 2003. évi CXXV. törvény 63. §-a szerinti esélyegyenlőségi tervvel.</w:t>
      </w:r>
    </w:p>
    <w:p w:rsidR="001B12CF" w:rsidRPr="00EF58C7" w:rsidRDefault="001B12CF" w:rsidP="001B12CF">
      <w:pPr>
        <w:pStyle w:val="Listaszerbekezds"/>
        <w:ind w:left="1440"/>
        <w:jc w:val="both"/>
        <w:rPr>
          <w:rFonts w:ascii="Arial" w:hAnsi="Arial" w:cs="Arial"/>
          <w:sz w:val="20"/>
          <w:szCs w:val="20"/>
        </w:rPr>
      </w:pPr>
    </w:p>
    <w:p w:rsidR="001B12CF" w:rsidRPr="00EF58C7" w:rsidRDefault="001B12CF" w:rsidP="001B12CF">
      <w:pPr>
        <w:pStyle w:val="Listaszerbekezds"/>
        <w:numPr>
          <w:ilvl w:val="0"/>
          <w:numId w:val="15"/>
        </w:numPr>
        <w:spacing w:before="240" w:after="12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F58C7">
        <w:rPr>
          <w:rFonts w:ascii="Arial" w:hAnsi="Arial" w:cs="Arial"/>
          <w:b/>
          <w:bCs/>
          <w:sz w:val="20"/>
          <w:szCs w:val="20"/>
        </w:rPr>
        <w:t>Felhívásspecifikus tartalmi kiválasztási kritériumok:</w:t>
      </w:r>
    </w:p>
    <w:tbl>
      <w:tblPr>
        <w:tblW w:w="1309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6"/>
        <w:gridCol w:w="2127"/>
        <w:gridCol w:w="2835"/>
        <w:gridCol w:w="3665"/>
        <w:gridCol w:w="3260"/>
      </w:tblGrid>
      <w:tr w:rsidR="001B12CF" w:rsidRPr="00EF58C7" w:rsidTr="00136AA2">
        <w:trPr>
          <w:trHeight w:val="600"/>
          <w:tblHeader/>
        </w:trPr>
        <w:tc>
          <w:tcPr>
            <w:tcW w:w="1206" w:type="dxa"/>
            <w:shd w:val="clear" w:color="auto" w:fill="D5DCE4" w:themeFill="text2" w:themeFillTint="33"/>
            <w:vAlign w:val="center"/>
            <w:hideMark/>
          </w:tcPr>
          <w:p w:rsidR="001B12CF" w:rsidRPr="00EF58C7" w:rsidRDefault="001B12CF" w:rsidP="00136AA2">
            <w:pPr>
              <w:keepNext/>
              <w:spacing w:after="0" w:line="240" w:lineRule="auto"/>
              <w:ind w:right="-76"/>
              <w:jc w:val="center"/>
              <w:rPr>
                <w:rFonts w:eastAsia="Times New Roman" w:cs="Arial"/>
                <w:b/>
                <w:bCs/>
                <w:lang w:eastAsia="hu-HU"/>
              </w:rPr>
            </w:pPr>
            <w:r w:rsidRPr="00EF58C7">
              <w:rPr>
                <w:rFonts w:eastAsia="Times New Roman" w:cs="Arial"/>
                <w:b/>
                <w:bCs/>
                <w:lang w:eastAsia="hu-HU"/>
              </w:rPr>
              <w:t>Azonosító</w:t>
            </w:r>
          </w:p>
        </w:tc>
        <w:tc>
          <w:tcPr>
            <w:tcW w:w="2127" w:type="dxa"/>
            <w:shd w:val="clear" w:color="auto" w:fill="D5DCE4" w:themeFill="text2" w:themeFillTint="33"/>
            <w:vAlign w:val="center"/>
          </w:tcPr>
          <w:p w:rsidR="001B12CF" w:rsidRPr="00EF58C7" w:rsidRDefault="001B12CF" w:rsidP="00136AA2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hu-HU"/>
              </w:rPr>
            </w:pPr>
            <w:r w:rsidRPr="00EF58C7">
              <w:rPr>
                <w:rFonts w:eastAsia="Times New Roman" w:cs="Arial"/>
                <w:b/>
                <w:bCs/>
                <w:lang w:eastAsia="hu-HU"/>
              </w:rPr>
              <w:t>Kritérium megnevezése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  <w:hideMark/>
          </w:tcPr>
          <w:p w:rsidR="001B12CF" w:rsidRPr="00EF58C7" w:rsidRDefault="001B12CF" w:rsidP="00136AA2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hu-HU"/>
              </w:rPr>
            </w:pPr>
            <w:r w:rsidRPr="00EF58C7">
              <w:rPr>
                <w:rFonts w:eastAsia="Times New Roman" w:cs="Arial"/>
                <w:b/>
                <w:bCs/>
                <w:lang w:eastAsia="hu-HU"/>
              </w:rPr>
              <w:t>Tartalmi magyarázat</w:t>
            </w:r>
          </w:p>
        </w:tc>
        <w:tc>
          <w:tcPr>
            <w:tcW w:w="3665" w:type="dxa"/>
            <w:shd w:val="clear" w:color="auto" w:fill="D5DCE4" w:themeFill="text2" w:themeFillTint="33"/>
            <w:vAlign w:val="center"/>
          </w:tcPr>
          <w:p w:rsidR="001B12CF" w:rsidRPr="00EF58C7" w:rsidRDefault="001B12CF" w:rsidP="00136AA2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hu-HU"/>
              </w:rPr>
            </w:pPr>
            <w:r w:rsidRPr="00EF58C7">
              <w:rPr>
                <w:rFonts w:eastAsia="Times New Roman" w:cs="Arial"/>
                <w:b/>
                <w:bCs/>
                <w:lang w:eastAsia="hu-HU"/>
              </w:rPr>
              <w:t>Értékelési módszertan</w:t>
            </w:r>
          </w:p>
        </w:tc>
        <w:tc>
          <w:tcPr>
            <w:tcW w:w="3260" w:type="dxa"/>
            <w:shd w:val="clear" w:color="auto" w:fill="D5DCE4" w:themeFill="text2" w:themeFillTint="33"/>
            <w:vAlign w:val="center"/>
          </w:tcPr>
          <w:p w:rsidR="001B12CF" w:rsidRPr="00EF58C7" w:rsidRDefault="001B12CF" w:rsidP="00136AA2">
            <w:pPr>
              <w:keepNext/>
              <w:spacing w:after="0"/>
              <w:jc w:val="center"/>
              <w:rPr>
                <w:rFonts w:eastAsia="Calibri" w:cs="Arial"/>
                <w:b/>
                <w:color w:val="000000"/>
              </w:rPr>
            </w:pPr>
            <w:r w:rsidRPr="00EF58C7">
              <w:rPr>
                <w:rFonts w:eastAsia="Calibri" w:cs="Arial"/>
                <w:b/>
                <w:color w:val="000000"/>
              </w:rPr>
              <w:t>Minősítés</w:t>
            </w:r>
          </w:p>
          <w:p w:rsidR="001B12CF" w:rsidRPr="00EF58C7" w:rsidRDefault="001B12CF" w:rsidP="00136AA2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hu-HU"/>
              </w:rPr>
            </w:pPr>
            <w:r w:rsidRPr="00EF58C7">
              <w:rPr>
                <w:rFonts w:eastAsia="Calibri" w:cs="Arial"/>
                <w:b/>
                <w:color w:val="000000"/>
              </w:rPr>
              <w:t>(Megfelelt/Nem felelt meg/Részben megfelelt/Nem releváns)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tabs>
                <w:tab w:val="left" w:pos="994"/>
              </w:tabs>
              <w:spacing w:after="0" w:line="240" w:lineRule="auto"/>
              <w:ind w:left="569" w:right="-76" w:hanging="4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EF58C7">
              <w:rPr>
                <w:rFonts w:eastAsia="Calibri" w:cs="Arial"/>
                <w:bCs/>
                <w:color w:val="000000"/>
              </w:rPr>
              <w:t>Illeszkedés a TOP Plusz céljaihoz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00EF58C7">
              <w:rPr>
                <w:rFonts w:cs="Arial"/>
              </w:rPr>
              <w:t>A projekt illeszkedik a Felhívás és a TOP Plusz céljához. A fejlesztés az ERFA 11. cikk szerinti fenntartható városfejlesztést szolgálja.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cs="Arial"/>
              </w:rPr>
            </w:pPr>
            <w:r w:rsidRPr="00EF58C7">
              <w:rPr>
                <w:rFonts w:cs="Arial"/>
              </w:rPr>
              <w:t>A támogatás</w:t>
            </w:r>
            <w:r>
              <w:rPr>
                <w:rFonts w:cs="Arial"/>
              </w:rPr>
              <w:t>i</w:t>
            </w:r>
            <w:r w:rsidRPr="00EF58C7">
              <w:rPr>
                <w:rFonts w:cs="Arial"/>
              </w:rPr>
              <w:t xml:space="preserve"> kérelem csatolmányaként benyújtott Fenntartható Városfejlesztési Stratégia (FVS) és TOP Plusz Városfejlesztési Program (TVP) alapján szükséges eldönteni, hogy a projekt hozzájárul-e az Európai Parlament és a Tanács (EU) az Európai Regionális Fejlesztési Alapról és a Kohéziós Alapról szóló Rendelet (ERFA rendelet) 11. cikk (1) pontjában megfogalmazott célkitűzésekhez.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cs="Arial"/>
              </w:rPr>
            </w:pPr>
            <w:r w:rsidRPr="00EF58C7">
              <w:rPr>
                <w:rFonts w:cs="Arial"/>
              </w:rPr>
              <w:t>Ezen belül szükséges vizsgálni: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8C7">
              <w:rPr>
                <w:rFonts w:ascii="Arial" w:hAnsi="Arial" w:cs="Arial"/>
                <w:sz w:val="20"/>
                <w:szCs w:val="20"/>
              </w:rPr>
              <w:t>hogy a benyújtott FVS és TVP stratégiák az adott város/várostérség beruházási projektjeinek végrehajtását készítik elő,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8C7">
              <w:rPr>
                <w:rFonts w:ascii="Arial" w:hAnsi="Arial" w:cs="Arial"/>
                <w:sz w:val="20"/>
                <w:szCs w:val="20"/>
              </w:rPr>
              <w:lastRenderedPageBreak/>
              <w:t>hogy a</w:t>
            </w:r>
            <w:r>
              <w:rPr>
                <w:rFonts w:ascii="Arial" w:hAnsi="Arial" w:cs="Arial"/>
                <w:sz w:val="20"/>
                <w:szCs w:val="20"/>
              </w:rPr>
              <w:t>z FVS-ben bemutatásra kerültek</w:t>
            </w:r>
            <w:r w:rsidRPr="00EF58C7">
              <w:rPr>
                <w:rFonts w:ascii="Arial" w:hAnsi="Arial" w:cs="Arial"/>
                <w:sz w:val="20"/>
                <w:szCs w:val="20"/>
              </w:rPr>
              <w:t xml:space="preserve"> a zöld átállás és a digitális átállás menetrendek,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437C0BE3">
              <w:rPr>
                <w:rFonts w:ascii="Arial" w:hAnsi="Arial" w:cs="Arial"/>
                <w:sz w:val="20"/>
                <w:szCs w:val="20"/>
              </w:rPr>
              <w:t>hogy az FVS Cselekvési terv fejezetében érvényesül a funkcionális városi térségek/várostérség szemlélet, azaz a fejezet kitér a városhatáron túlnyúló fejlesztésekre, (nem csak a várostérségben tervező városok esetében)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8C7">
              <w:rPr>
                <w:rFonts w:ascii="Arial" w:hAnsi="Arial" w:cs="Arial"/>
                <w:sz w:val="20"/>
                <w:szCs w:val="20"/>
              </w:rPr>
              <w:t>az adott vármegyei önkormányzat támogató nyilatkozatának meglétét.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cs="Arial"/>
              </w:rPr>
            </w:pP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437C0BE3">
              <w:rPr>
                <w:rFonts w:cs="Arial"/>
              </w:rPr>
              <w:t>Amennyiben a támogatást igénylő az értékelési szempontra „nem felelt meg” minősítést kap, a támogatási kérelem elutasítását eredményezi.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EF58C7">
              <w:rPr>
                <w:rFonts w:eastAsia="Calibri" w:cs="Arial"/>
              </w:rPr>
              <w:lastRenderedPageBreak/>
              <w:t>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853" w:right="-76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EF58C7">
              <w:rPr>
                <w:rFonts w:eastAsia="Calibri" w:cs="Arial"/>
                <w:bCs/>
                <w:color w:val="000000"/>
              </w:rPr>
              <w:t>Kizáró okok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EF58C7">
              <w:rPr>
                <w:rFonts w:eastAsia="Times New Roman" w:cs="Arial"/>
                <w:lang w:eastAsia="hu-HU"/>
              </w:rPr>
              <w:t>A támogatást igénylő és a támogatási kérelem tárgya nem tartozik a Felhívás 1.2. pontjában meghatározott kizáró okok alá.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pStyle w:val="Tbla-szvegbehzva"/>
              <w:spacing w:beforeLines="60" w:before="144" w:afterLines="60" w:after="144"/>
              <w:ind w:left="0"/>
              <w:rPr>
                <w:rFonts w:eastAsia="Calibri" w:cs="Arial"/>
                <w:color w:val="000000"/>
                <w:szCs w:val="20"/>
              </w:rPr>
            </w:pPr>
            <w:r w:rsidRPr="00EF58C7">
              <w:rPr>
                <w:rFonts w:eastAsia="Calibri" w:cs="Arial"/>
                <w:color w:val="000000"/>
                <w:szCs w:val="20"/>
              </w:rPr>
              <w:t>A szempontnak való megfelelést a vármegyei ITP-ben, a városok honlapján, valamint az EPTK adatlap nyilatkozatok pontjában szükséges vizsgálni.</w:t>
            </w:r>
          </w:p>
          <w:p w:rsidR="001B12CF" w:rsidRPr="00EF58C7" w:rsidRDefault="001B12CF" w:rsidP="00136AA2">
            <w:pPr>
              <w:pStyle w:val="Tbla-szvegbehzva"/>
              <w:spacing w:beforeLines="60" w:before="144" w:afterLines="60" w:after="144"/>
              <w:ind w:left="0"/>
              <w:rPr>
                <w:rFonts w:eastAsia="Calibri" w:cs="Arial"/>
                <w:color w:val="000000"/>
                <w:szCs w:val="20"/>
              </w:rPr>
            </w:pPr>
            <w:r>
              <w:rPr>
                <w:rFonts w:eastAsia="Calibri" w:cs="Arial"/>
                <w:color w:val="000000"/>
                <w:szCs w:val="20"/>
              </w:rPr>
              <w:t>Különösen</w:t>
            </w:r>
            <w:r w:rsidRPr="00EF58C7">
              <w:rPr>
                <w:rFonts w:eastAsia="Calibri" w:cs="Arial"/>
                <w:color w:val="000000"/>
                <w:szCs w:val="20"/>
              </w:rPr>
              <w:t xml:space="preserve"> szükséges vizsgálni</w:t>
            </w:r>
            <w:r>
              <w:rPr>
                <w:rFonts w:eastAsia="Calibri" w:cs="Arial"/>
                <w:color w:val="000000"/>
                <w:szCs w:val="20"/>
              </w:rPr>
              <w:t xml:space="preserve">, </w:t>
            </w:r>
            <w:r w:rsidRPr="00EF58C7">
              <w:rPr>
                <w:rFonts w:eastAsia="Calibri" w:cs="Arial"/>
                <w:color w:val="000000"/>
                <w:szCs w:val="20"/>
              </w:rPr>
              <w:t xml:space="preserve">hogy az adott város/várostérség kijelölésre került a vonatkozó </w:t>
            </w:r>
            <w:r>
              <w:rPr>
                <w:rFonts w:eastAsia="Calibri" w:cs="Arial"/>
                <w:color w:val="000000"/>
                <w:szCs w:val="20"/>
              </w:rPr>
              <w:t>vár</w:t>
            </w:r>
            <w:r w:rsidRPr="00EF58C7">
              <w:rPr>
                <w:rFonts w:eastAsia="Calibri" w:cs="Arial"/>
                <w:color w:val="000000"/>
                <w:szCs w:val="20"/>
              </w:rPr>
              <w:t>megyei Integrált Területi Programban (ITP) az FVS eszköz megvalósítására</w:t>
            </w:r>
            <w:r>
              <w:rPr>
                <w:rFonts w:eastAsia="Calibri" w:cs="Arial"/>
                <w:color w:val="000000"/>
                <w:szCs w:val="20"/>
              </w:rPr>
              <w:t>.</w:t>
            </w:r>
          </w:p>
          <w:p w:rsidR="001B12CF" w:rsidRPr="00EF58C7" w:rsidRDefault="001B12CF" w:rsidP="00136AA2">
            <w:pPr>
              <w:pStyle w:val="Tbla-szvegbehzva"/>
              <w:spacing w:beforeLines="60" w:before="144" w:afterLines="60" w:after="144"/>
              <w:ind w:left="0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color w:val="000000" w:themeColor="text1"/>
              </w:rPr>
              <w:lastRenderedPageBreak/>
              <w:t>Amennyiben a támogatást igénylő az értékelési szempontra „nem felelt meg” minősítést kap, a támogatási kérelem elutasítását eredményezi.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lastRenderedPageBreak/>
              <w:t>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853" w:right="-76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EF58C7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EF58C7">
              <w:rPr>
                <w:rFonts w:eastAsia="Times New Roman" w:cs="Arial"/>
                <w:lang w:eastAsia="hu-HU"/>
              </w:rPr>
              <w:t>A felhívás célját szolgáló, támogatható tevékenységek kerültek betervezésre.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pStyle w:val="Tbla-szvegbehzva"/>
              <w:spacing w:beforeLines="60" w:before="144" w:afterLines="60" w:after="144"/>
              <w:ind w:left="0"/>
              <w:rPr>
                <w:rFonts w:eastAsia="Calibri" w:cs="Arial"/>
                <w:szCs w:val="20"/>
                <w:lang w:eastAsia="en-US"/>
              </w:rPr>
            </w:pPr>
            <w:r w:rsidRPr="00EF58C7">
              <w:rPr>
                <w:rFonts w:eastAsia="Calibri" w:cs="Arial"/>
                <w:szCs w:val="20"/>
                <w:lang w:eastAsia="en-US"/>
              </w:rPr>
              <w:t>Az FVS-ben, a TVP-ben és a támogatási kérelemben szükséges vizsgálni, hogy a projekt megvalósítja az önállóan támogatható tevékenységet, nem tartalmaz nem támogatható tevékenységeket és tartalmaz vállalást minden kötelezően megvalósítandó, önállóan nem támogatható tevékenységre.</w:t>
            </w:r>
          </w:p>
          <w:p w:rsidR="001B12CF" w:rsidRPr="00EF58C7" w:rsidRDefault="001B12CF" w:rsidP="00136AA2">
            <w:pPr>
              <w:pStyle w:val="Tbla-szvegbehzva"/>
              <w:spacing w:beforeLines="60" w:before="144" w:afterLines="60" w:after="144"/>
              <w:ind w:left="0"/>
              <w:rPr>
                <w:rFonts w:eastAsia="Calibri" w:cs="Arial"/>
                <w:szCs w:val="20"/>
                <w:lang w:eastAsia="en-US"/>
              </w:rPr>
            </w:pPr>
          </w:p>
          <w:p w:rsidR="001B12CF" w:rsidRPr="00EF58C7" w:rsidRDefault="001B12CF" w:rsidP="00136AA2">
            <w:pPr>
              <w:pStyle w:val="Tbla-szvegbehzva"/>
              <w:spacing w:beforeLines="60" w:before="144" w:afterLines="60" w:after="144"/>
              <w:ind w:left="0"/>
              <w:rPr>
                <w:rFonts w:eastAsia="Calibri" w:cs="Arial"/>
                <w:color w:val="000000"/>
                <w:szCs w:val="20"/>
              </w:rPr>
            </w:pPr>
            <w:r w:rsidRPr="00EF58C7">
              <w:rPr>
                <w:rFonts w:eastAsia="Calibri" w:cs="Arial"/>
                <w:color w:val="000000"/>
                <w:szCs w:val="20"/>
              </w:rPr>
              <w:t xml:space="preserve">Ezen belül </w:t>
            </w:r>
            <w:r>
              <w:rPr>
                <w:rFonts w:eastAsia="Calibri" w:cs="Arial"/>
                <w:color w:val="000000"/>
                <w:szCs w:val="20"/>
              </w:rPr>
              <w:t xml:space="preserve">különösen </w:t>
            </w:r>
            <w:r w:rsidRPr="00EF58C7">
              <w:rPr>
                <w:rFonts w:eastAsia="Calibri" w:cs="Arial"/>
                <w:color w:val="000000"/>
                <w:szCs w:val="20"/>
              </w:rPr>
              <w:t>szükséges vizsgálni: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3"/>
              </w:numPr>
              <w:spacing w:beforeLines="60" w:before="144" w:afterLines="60" w:after="144"/>
              <w:rPr>
                <w:rFonts w:eastAsia="Calibri" w:cs="Arial"/>
                <w:color w:val="000000"/>
                <w:szCs w:val="20"/>
              </w:rPr>
            </w:pPr>
            <w:r w:rsidRPr="00EF58C7">
              <w:rPr>
                <w:rFonts w:eastAsia="Calibri" w:cs="Arial"/>
                <w:color w:val="000000"/>
                <w:szCs w:val="20"/>
              </w:rPr>
              <w:t>hogy az FVS és a TVP megfelelő tartalommal és formában csatolásra kerültek,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3"/>
              </w:numPr>
              <w:spacing w:beforeLines="60" w:before="144" w:afterLines="60" w:after="144"/>
              <w:rPr>
                <w:rFonts w:eastAsia="Calibri" w:cs="Arial"/>
                <w:color w:val="000000"/>
                <w:szCs w:val="20"/>
              </w:rPr>
            </w:pPr>
            <w:r w:rsidRPr="00EF58C7">
              <w:rPr>
                <w:rFonts w:eastAsia="Calibri" w:cs="Arial"/>
                <w:color w:val="000000"/>
                <w:szCs w:val="20"/>
              </w:rPr>
              <w:t>hogy a Zöld finanszírozási keretrendszer és a Digitális átállás akcióterv az FVS részeként elkészült,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3"/>
              </w:numPr>
              <w:spacing w:beforeLines="60" w:before="144" w:afterLines="60" w:after="144"/>
              <w:rPr>
                <w:rFonts w:eastAsia="Calibri" w:cs="Arial"/>
                <w:color w:val="000000"/>
                <w:szCs w:val="20"/>
              </w:rPr>
            </w:pPr>
            <w:r w:rsidRPr="00EF58C7">
              <w:rPr>
                <w:rFonts w:eastAsia="Calibri" w:cs="Arial"/>
                <w:color w:val="000000"/>
                <w:szCs w:val="20"/>
              </w:rPr>
              <w:t>hogy az Üzleti modell az FVS részeként bemutatásra került,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3"/>
              </w:numPr>
              <w:spacing w:beforeLines="60" w:before="144" w:afterLines="60" w:after="144"/>
              <w:rPr>
                <w:rFonts w:eastAsia="Calibri" w:cs="Arial"/>
                <w:color w:val="000000"/>
                <w:szCs w:val="20"/>
              </w:rPr>
            </w:pPr>
            <w:r w:rsidRPr="00EF58C7">
              <w:rPr>
                <w:rFonts w:eastAsia="Calibri" w:cs="Arial"/>
                <w:color w:val="000000"/>
                <w:szCs w:val="20"/>
              </w:rPr>
              <w:t>hogy a 2024. december 31-ig elvégzendő FVS felülvizsgálat betervezésre került,</w:t>
            </w:r>
          </w:p>
          <w:p w:rsidR="001B12CF" w:rsidRPr="00B07AC0" w:rsidRDefault="001B12CF" w:rsidP="001B12CF">
            <w:pPr>
              <w:pStyle w:val="Tbla-szvegbehzva"/>
              <w:numPr>
                <w:ilvl w:val="0"/>
                <w:numId w:val="3"/>
              </w:numPr>
              <w:spacing w:beforeLines="60" w:before="144" w:afterLines="60" w:after="144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color w:val="000000" w:themeColor="text1"/>
              </w:rPr>
              <w:lastRenderedPageBreak/>
              <w:t>hogy tervezett kötelező nyilvánosságot</w:t>
            </w:r>
            <w:r>
              <w:rPr>
                <w:rFonts w:eastAsia="Calibri" w:cs="Arial"/>
                <w:color w:val="000000" w:themeColor="text1"/>
              </w:rPr>
              <w:t>:</w:t>
            </w:r>
          </w:p>
          <w:p w:rsidR="001B12CF" w:rsidRPr="0021239B" w:rsidRDefault="001B12CF" w:rsidP="00136AA2">
            <w:pPr>
              <w:pStyle w:val="Jegyzetszveg"/>
              <w:ind w:left="638"/>
              <w:jc w:val="both"/>
            </w:pPr>
            <w:r>
              <w:t xml:space="preserve">Értékelés során vizsgálatra kerül, hogy tervezett-e a város/várostérség nyilvánosságot az Adatlapon és a költségvetésben. Az elvárásokat, konkrét minimum követelményeket a </w:t>
            </w:r>
            <w:r w:rsidRPr="007626A9">
              <w:t>Kedvezményezettek Tájékoztatási Kötelezettségei a 2021-2027-es fejlesztési ciklusban KTK Plusz</w:t>
            </w:r>
            <w:r>
              <w:t xml:space="preserve"> című tájékoztató határozza meg:</w:t>
            </w:r>
          </w:p>
          <w:p w:rsidR="001B12CF" w:rsidRDefault="001B12CF" w:rsidP="00136AA2">
            <w:pPr>
              <w:pStyle w:val="Jegyzetszveg"/>
              <w:ind w:left="638"/>
              <w:jc w:val="both"/>
            </w:pPr>
            <w:hyperlink r:id="rId8" w:history="1">
              <w:r w:rsidRPr="003143CD">
                <w:rPr>
                  <w:rStyle w:val="Hiperhivatkozs"/>
                </w:rPr>
                <w:t>https://www.palyazat.gov.hu/2021-2027-szchenyi-terv-plusz#</w:t>
              </w:r>
            </w:hyperlink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3"/>
              </w:numPr>
              <w:spacing w:beforeLines="60" w:before="144" w:afterLines="60" w:after="144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color w:val="000000" w:themeColor="text1"/>
              </w:rPr>
              <w:t>hogy mely választható, önállóan nem támogatható tevékenységek kerültek betervezésre.</w:t>
            </w:r>
          </w:p>
          <w:p w:rsidR="001B12CF" w:rsidRDefault="001B12CF" w:rsidP="00136AA2">
            <w:pPr>
              <w:pStyle w:val="Tbla-szvegbehzva"/>
              <w:spacing w:beforeLines="60" w:before="144" w:afterLines="60" w:after="144"/>
              <w:ind w:left="207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color w:val="000000" w:themeColor="text1"/>
              </w:rPr>
              <w:t>Térségben tervező városok esetében a térségi kiterjesztéssel elkészített dokumentumok vizsgálata szükséges.</w:t>
            </w:r>
          </w:p>
          <w:p w:rsidR="001B12CF" w:rsidRPr="00E51C56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D6140E">
              <w:rPr>
                <w:rFonts w:eastAsia="Calibri" w:cs="Arial"/>
                <w:color w:val="000000"/>
              </w:rPr>
              <w:t>Nem felelt meg a támogatási kérelem</w:t>
            </w:r>
            <w:r>
              <w:rPr>
                <w:rFonts w:eastAsia="Calibri" w:cs="Arial"/>
                <w:b/>
                <w:color w:val="000000"/>
              </w:rPr>
              <w:t>,</w:t>
            </w:r>
            <w:r w:rsidRPr="00E51C56">
              <w:rPr>
                <w:rFonts w:eastAsia="Calibri" w:cs="Arial"/>
                <w:color w:val="000000"/>
              </w:rPr>
              <w:t xml:space="preserve"> amennyiben a két, a kérelemhez kötelezően csatolandó melléklet nem került benyújtásra. Befogadható a kérelem, amennyiben a három, később </w:t>
            </w:r>
            <w:r w:rsidRPr="00E51C56">
              <w:rPr>
                <w:rFonts w:eastAsia="Calibri" w:cs="Arial"/>
                <w:color w:val="000000"/>
              </w:rPr>
              <w:lastRenderedPageBreak/>
              <w:t>elkészítendő kötelezően megvalósítandó, önállóan nem támogatható tevékenységek</w:t>
            </w:r>
            <w:r>
              <w:rPr>
                <w:rFonts w:eastAsia="Calibri" w:cs="Arial"/>
                <w:color w:val="000000"/>
              </w:rPr>
              <w:t>, valamint a kötelező jellegű FVS felülvizsgálat</w:t>
            </w:r>
            <w:r w:rsidRPr="00E51C56">
              <w:rPr>
                <w:rFonts w:eastAsia="Calibri" w:cs="Arial"/>
                <w:color w:val="000000"/>
              </w:rPr>
              <w:t xml:space="preserve"> közül bármelyik is hiányzik az adatlapról,</w:t>
            </w:r>
            <w:r>
              <w:rPr>
                <w:rFonts w:eastAsia="Calibri" w:cs="Arial"/>
                <w:color w:val="000000"/>
              </w:rPr>
              <w:t xml:space="preserve"> azonban</w:t>
            </w:r>
            <w:r w:rsidRPr="00E51C56">
              <w:rPr>
                <w:rFonts w:eastAsia="Calibri" w:cs="Arial"/>
                <w:color w:val="000000"/>
              </w:rPr>
              <w:t xml:space="preserve"> szerződéskötési feltétel</w:t>
            </w:r>
            <w:r>
              <w:rPr>
                <w:rFonts w:eastAsia="Calibri" w:cs="Arial"/>
                <w:color w:val="000000"/>
              </w:rPr>
              <w:t>t szükséges megfogalmazni</w:t>
            </w:r>
            <w:r w:rsidRPr="00E51C56">
              <w:rPr>
                <w:rFonts w:eastAsia="Calibri" w:cs="Arial"/>
                <w:color w:val="000000"/>
              </w:rPr>
              <w:t xml:space="preserve"> ezek</w:t>
            </w:r>
            <w:r>
              <w:rPr>
                <w:rFonts w:eastAsia="Calibri" w:cs="Arial"/>
                <w:color w:val="000000"/>
              </w:rPr>
              <w:t>nek</w:t>
            </w:r>
            <w:r w:rsidRPr="00E51C56">
              <w:rPr>
                <w:rFonts w:eastAsia="Calibri" w:cs="Arial"/>
                <w:color w:val="000000"/>
              </w:rPr>
              <w:t xml:space="preserve"> a projektbe</w:t>
            </w:r>
            <w:r>
              <w:rPr>
                <w:rFonts w:eastAsia="Calibri" w:cs="Arial"/>
                <w:color w:val="000000"/>
              </w:rPr>
              <w:t xml:space="preserve"> történő</w:t>
            </w:r>
            <w:r w:rsidRPr="00E51C56">
              <w:rPr>
                <w:rFonts w:eastAsia="Calibri" w:cs="Arial"/>
                <w:color w:val="000000"/>
              </w:rPr>
              <w:t xml:space="preserve"> beemelése</w:t>
            </w:r>
            <w:r>
              <w:rPr>
                <w:rFonts w:eastAsia="Calibri" w:cs="Arial"/>
                <w:color w:val="000000"/>
              </w:rPr>
              <w:t xml:space="preserve"> érdekében</w:t>
            </w:r>
            <w:r w:rsidRPr="00E51C56">
              <w:rPr>
                <w:rFonts w:eastAsia="Calibri" w:cs="Arial"/>
                <w:color w:val="000000"/>
              </w:rPr>
              <w:t>.</w:t>
            </w:r>
          </w:p>
          <w:p w:rsidR="001B12CF" w:rsidRPr="00EF58C7" w:rsidRDefault="001B12CF" w:rsidP="00136AA2">
            <w:pPr>
              <w:pStyle w:val="Tbla-szvegbehzva"/>
              <w:spacing w:beforeLines="60" w:before="144" w:afterLines="60" w:after="144"/>
              <w:ind w:left="0"/>
              <w:rPr>
                <w:rFonts w:eastAsia="Calibri" w:cs="Arial"/>
                <w:szCs w:val="20"/>
                <w:lang w:eastAsia="en-US"/>
              </w:rPr>
            </w:pPr>
            <w:r w:rsidRPr="00E51C56">
              <w:rPr>
                <w:rFonts w:cs="Arial"/>
                <w:b/>
                <w:szCs w:val="20"/>
              </w:rPr>
              <w:t>Amennyiben a támogatást igénylő az értékelési szempontra „nem felelt meg” minősítést kap, a támogatási kérelem elutasításá</w:t>
            </w:r>
            <w:r>
              <w:rPr>
                <w:rFonts w:cs="Arial"/>
                <w:b/>
                <w:szCs w:val="20"/>
              </w:rPr>
              <w:t>t eredményezi</w:t>
            </w:r>
            <w:r w:rsidRPr="00E51C56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>megfelelt/</w:t>
            </w:r>
            <w:r w:rsidRPr="00EF58C7">
              <w:rPr>
                <w:rFonts w:eastAsia="Calibri" w:cs="Arial"/>
              </w:rPr>
              <w:t>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853" w:right="-76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EF58C7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EF58C7">
              <w:rPr>
                <w:rFonts w:eastAsia="Times New Roman" w:cs="Arial"/>
                <w:lang w:eastAsia="hu-HU"/>
              </w:rPr>
              <w:t xml:space="preserve">A TOP Plusz forrásra tervezett beruházások köre illeszkedik a </w:t>
            </w:r>
            <w:r>
              <w:rPr>
                <w:rFonts w:eastAsia="Times New Roman" w:cs="Arial"/>
                <w:lang w:eastAsia="hu-HU"/>
              </w:rPr>
              <w:t>vár</w:t>
            </w:r>
            <w:r w:rsidRPr="00EF58C7">
              <w:rPr>
                <w:rFonts w:eastAsia="Times New Roman" w:cs="Arial"/>
                <w:lang w:eastAsia="hu-HU"/>
              </w:rPr>
              <w:t xml:space="preserve">megyei területfejlesztési koncepcióhoz és területfejlesztési programhoz, a </w:t>
            </w:r>
            <w:r>
              <w:rPr>
                <w:rFonts w:eastAsia="Times New Roman" w:cs="Arial"/>
                <w:lang w:eastAsia="hu-HU"/>
              </w:rPr>
              <w:t>vár</w:t>
            </w:r>
            <w:r w:rsidRPr="00EF58C7">
              <w:rPr>
                <w:rFonts w:eastAsia="Times New Roman" w:cs="Arial"/>
                <w:lang w:eastAsia="hu-HU"/>
              </w:rPr>
              <w:t>megye Integrált Területi Programjához, és az abban meghatározott fenntartható városfejlesztésre vonatkozó szempontokat és elvárásokat teljesíti, azok megvalósítását biztosítja.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437C0BE3">
              <w:rPr>
                <w:rFonts w:eastAsia="Calibri" w:cs="Arial"/>
              </w:rPr>
              <w:t xml:space="preserve">Az értékelés során vizsgálni szükséges, hogy a város/várostérség a támogatási kérelemmel együtt benyújtotta a vármegyei önkormányzat támogató nyilatkozatát, hogy a vármegye egyetért-e a város fejlesztési irányaival, az egyes beruházásokkal, illetve azok eredményeivel, vagy a vármegyei önkormányzat határozott-e meg </w:t>
            </w:r>
            <w:r>
              <w:rPr>
                <w:rFonts w:eastAsia="Calibri" w:cs="Arial"/>
              </w:rPr>
              <w:t>a TOP Pluszban szereplő determinációk alapján követendő pénzügyi allokációt / forrásfelhasználást</w:t>
            </w:r>
            <w:r w:rsidRPr="437C0BE3">
              <w:rPr>
                <w:rFonts w:eastAsia="Calibri" w:cs="Arial"/>
              </w:rPr>
              <w:t>, és azok beépítésre/figyelembe vételre kerültek a város/várostérség által.</w:t>
            </w:r>
            <w:r>
              <w:rPr>
                <w:rFonts w:eastAsia="Calibri" w:cs="Arial"/>
              </w:rPr>
              <w:t xml:space="preserve"> </w:t>
            </w:r>
            <w:r w:rsidRPr="437C0BE3">
              <w:rPr>
                <w:rFonts w:eastAsia="Calibri" w:cs="Arial"/>
              </w:rPr>
              <w:t xml:space="preserve">Vizsgálni szükséges továbbá, hogy az FVS-ben és a TVP-ben bemutatott városi </w:t>
            </w:r>
            <w:r w:rsidRPr="437C0BE3">
              <w:rPr>
                <w:rFonts w:eastAsia="Calibri" w:cs="Arial"/>
              </w:rPr>
              <w:lastRenderedPageBreak/>
              <w:t xml:space="preserve">fejlesztések illeszkednek a megyei területfejlesztési koncepcióban és programban megfogalmazott célokhoz, továbbá a megyei integrált területi programhoz (ITP), az FVS/TVP és a vármegyei területfejlesztési koncepció/program közötti szinergiák és koordináció bemutatásra kerültek. </w:t>
            </w:r>
          </w:p>
          <w:p w:rsidR="001B12CF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437C0BE3">
              <w:rPr>
                <w:rFonts w:eastAsia="Calibri" w:cs="Arial"/>
              </w:rPr>
              <w:t>Az FVS-nek vizsgálnia szükséges a megyei területfejlesztési koncepció/program területi céljaival való összhangot is.</w:t>
            </w:r>
          </w:p>
          <w:p w:rsidR="001B12CF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D6140E">
              <w:rPr>
                <w:rFonts w:cs="Arial"/>
              </w:rPr>
              <w:t>Részben megfelelt</w:t>
            </w:r>
            <w:r>
              <w:rPr>
                <w:rFonts w:cs="Arial"/>
              </w:rPr>
              <w:t xml:space="preserve"> a támogatási kérelem, amennyiben a vármegyei önkormányzat véleménye konfliktusforrást sugall, ebben az esetben az értékelésben jelezni szükséges, hogy milyen pontokon szükséges közös nevezőre hozni a két érdekelt szereplőt (városi és vármegyei önkormányzat) projektfejlesztés során.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lastRenderedPageBreak/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312A03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EF58C7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EF58C7">
              <w:rPr>
                <w:rFonts w:eastAsia="Times New Roman" w:cs="Arial"/>
                <w:lang w:eastAsia="hu-HU"/>
              </w:rPr>
              <w:t xml:space="preserve">Az FVS és a TOP Plusz Városfejlesztési Programterv a felhívás mellékletét képező városfejlesztési kézikönyv szerint készült. Az egyes </w:t>
            </w:r>
            <w:r w:rsidRPr="00EF58C7">
              <w:rPr>
                <w:rFonts w:eastAsia="Times New Roman" w:cs="Arial"/>
                <w:lang w:eastAsia="hu-HU"/>
              </w:rPr>
              <w:lastRenderedPageBreak/>
              <w:t>fejezetek koherensek, egymásra épülnek.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pStyle w:val="Tbla-szvegbehzva"/>
              <w:spacing w:beforeLines="60" w:before="144" w:afterLines="60" w:after="144"/>
              <w:ind w:left="0"/>
              <w:rPr>
                <w:rFonts w:eastAsia="Calibri" w:cs="Arial"/>
                <w:color w:val="000000" w:themeColor="text1"/>
                <w:szCs w:val="20"/>
              </w:rPr>
            </w:pPr>
            <w:r w:rsidRPr="00EF58C7">
              <w:rPr>
                <w:rFonts w:eastAsia="Calibri" w:cs="Arial"/>
                <w:color w:val="000000" w:themeColor="text1"/>
                <w:szCs w:val="20"/>
              </w:rPr>
              <w:lastRenderedPageBreak/>
              <w:t xml:space="preserve">Az értékelés során az FVS </w:t>
            </w:r>
            <w:r w:rsidRPr="008F212D">
              <w:rPr>
                <w:rFonts w:eastAsia="Calibri" w:cs="Arial"/>
                <w:color w:val="000000" w:themeColor="text1"/>
                <w:szCs w:val="20"/>
              </w:rPr>
              <w:t xml:space="preserve">2.3, 3.1, 3.3 valamint 3.4 fejezeteiben </w:t>
            </w:r>
            <w:r w:rsidRPr="00EF58C7">
              <w:rPr>
                <w:rFonts w:eastAsia="Calibri" w:cs="Arial"/>
                <w:color w:val="000000" w:themeColor="text1"/>
                <w:szCs w:val="20"/>
              </w:rPr>
              <w:t xml:space="preserve">és a TVP </w:t>
            </w:r>
            <w:r>
              <w:rPr>
                <w:rFonts w:eastAsia="Calibri" w:cs="Arial"/>
                <w:color w:val="000000" w:themeColor="text1"/>
                <w:szCs w:val="20"/>
              </w:rPr>
              <w:t xml:space="preserve">1. táblázatában foglalt tartalom alapján </w:t>
            </w:r>
            <w:r w:rsidRPr="00EF58C7">
              <w:rPr>
                <w:rFonts w:eastAsia="Calibri" w:cs="Arial"/>
                <w:color w:val="000000" w:themeColor="text1"/>
                <w:szCs w:val="20"/>
              </w:rPr>
              <w:t>szükséges vizsgálni: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EF58C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hogy </w:t>
            </w:r>
            <w:r w:rsidRPr="00EF58C7"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  <w:t xml:space="preserve">a helyzetértékelés az öt tervezési dimenzió mentén készült, a Módszertani </w:t>
            </w:r>
            <w:r w:rsidRPr="00EF58C7"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  <w:lastRenderedPageBreak/>
              <w:t>Kézikönyvben megadott,</w:t>
            </w:r>
            <w:r w:rsidRPr="00EF58C7" w:rsidDel="00CB1906"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  <w:t xml:space="preserve"> </w:t>
            </w:r>
            <w:r w:rsidRPr="00EF58C7"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  <w:t>táblázatba foglalt elemzési iránymutatásokkal,</w:t>
            </w:r>
          </w:p>
          <w:p w:rsidR="001B12CF" w:rsidRDefault="001B12CF" w:rsidP="001B12CF">
            <w:pPr>
              <w:pStyle w:val="Listaszerbekezds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EF58C7"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  <w:t>hogy a lakossági és intézményi kérdőíves felmérések eredményei beépítésre kerültek a helyzetfeltárás releváns részeinél,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  <w:t>k</w:t>
            </w:r>
            <w:r w:rsidRPr="006B4DD0"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  <w:t>ockázatok és lehetőségek: részletesen bemutatásra kerültek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  <w:t>, k</w:t>
            </w:r>
            <w:r w:rsidRPr="006B4DD0"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  <w:t>itettségi és felkészültségi mátrix: megfelelően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  <w:t xml:space="preserve"> elkészítésre került,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4"/>
              </w:numPr>
              <w:spacing w:after="0" w:line="276" w:lineRule="auto"/>
              <w:ind w:left="714" w:hanging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EF58C7">
              <w:rPr>
                <w:rFonts w:ascii="Arial" w:hAnsi="Arial" w:cs="Arial"/>
                <w:color w:val="000000" w:themeColor="text1"/>
                <w:sz w:val="20"/>
                <w:szCs w:val="20"/>
                <w:lang w:eastAsia="hu-HU"/>
              </w:rPr>
              <w:t>hogy adatokkal alátámasztott, prognózisokra épülő forgatókönyv-elemzés elkészült (standard és adaptív forgatókönyv), mely a beazonosított kockázatokra reflektál,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4"/>
              </w:numPr>
              <w:spacing w:before="0"/>
              <w:ind w:left="714" w:hanging="357"/>
              <w:rPr>
                <w:rFonts w:eastAsia="Calibri" w:cs="Arial"/>
                <w:color w:val="000000" w:themeColor="text1"/>
                <w:szCs w:val="20"/>
              </w:rPr>
            </w:pPr>
            <w:r w:rsidRPr="00EF58C7">
              <w:rPr>
                <w:rFonts w:eastAsia="Calibri" w:cs="Arial"/>
                <w:color w:val="000000" w:themeColor="text1"/>
                <w:szCs w:val="20"/>
              </w:rPr>
              <w:t>hogy a stratégiai fejezet a városi rezilienciára épül és az 5 tervezési dimenzió mentén kidolgozott, a célok megfelelően alátámasztottak, indokoltak, és a célmeghatározás végén legalább egy-egy bekezdés erejéig kitér a szöveg az adott dimenzió városrészi és várostérségi leképeződésére</w:t>
            </w:r>
            <w:r>
              <w:rPr>
                <w:rFonts w:eastAsia="Calibri" w:cs="Arial"/>
                <w:color w:val="000000" w:themeColor="text1"/>
                <w:szCs w:val="20"/>
              </w:rPr>
              <w:t>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4"/>
              </w:numPr>
              <w:spacing w:beforeLines="60" w:before="144" w:afterLines="60" w:after="144"/>
              <w:rPr>
                <w:rFonts w:eastAsia="Calibri" w:cs="Arial"/>
                <w:color w:val="000000" w:themeColor="text1"/>
              </w:rPr>
            </w:pPr>
            <w:r w:rsidRPr="437C0BE3">
              <w:rPr>
                <w:rFonts w:eastAsia="Calibri" w:cs="Arial"/>
                <w:color w:val="000000" w:themeColor="text1"/>
              </w:rPr>
              <w:lastRenderedPageBreak/>
              <w:t>hogy megfelelően kitöltésre kerültek az FVS stratégiai célmátrixai és szövegesen is kibontásra és értelmezésre kerültek a táblázatokban foglaltak, jövőkép meghatározásra került,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4"/>
              </w:numPr>
              <w:spacing w:beforeLines="60" w:before="144" w:afterLines="60" w:after="144"/>
              <w:rPr>
                <w:rFonts w:eastAsia="Calibri" w:cs="Arial"/>
                <w:color w:val="000000" w:themeColor="text1"/>
                <w:szCs w:val="20"/>
              </w:rPr>
            </w:pPr>
            <w:r w:rsidRPr="00EF58C7">
              <w:rPr>
                <w:rFonts w:eastAsia="Calibri" w:cs="Arial"/>
                <w:color w:val="000000" w:themeColor="text1"/>
                <w:szCs w:val="20"/>
              </w:rPr>
              <w:t>hogy a TVP a felhívás szakmai mellékleteként kiadott sablon szerint került elkészítésre, az FVS beavatkozási területei és a TOP Plusz szakmai tartalma közötti kapcsolódás beazonosítható.</w:t>
            </w:r>
          </w:p>
          <w:p w:rsidR="001B12CF" w:rsidRPr="00EF58C7" w:rsidRDefault="001B12CF" w:rsidP="00136AA2">
            <w:pPr>
              <w:pStyle w:val="Tbla-szvegbehzva"/>
              <w:spacing w:beforeLines="60" w:before="144" w:afterLines="60" w:after="144"/>
              <w:ind w:left="0"/>
              <w:rPr>
                <w:rFonts w:eastAsia="Calibri" w:cs="Arial"/>
                <w:color w:val="000000" w:themeColor="text1"/>
                <w:szCs w:val="20"/>
              </w:rPr>
            </w:pPr>
            <w:r w:rsidRPr="00EF58C7">
              <w:rPr>
                <w:rFonts w:eastAsia="Calibri" w:cs="Arial"/>
                <w:color w:val="000000" w:themeColor="text1"/>
                <w:szCs w:val="20"/>
              </w:rPr>
              <w:t>Térségben tervező városok esetében a vizsgált adatok köre és a szöveges értékelés részletesen kitér a várostérségre is, kiemelve azokat a jelenségeket, amelyekre a várostérségi projektek alapozódnak.</w:t>
            </w:r>
          </w:p>
          <w:p w:rsidR="001B12CF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D6140E">
              <w:rPr>
                <w:rFonts w:eastAsia="Times New Roman" w:cs="Arial"/>
                <w:lang w:eastAsia="hu-HU"/>
              </w:rPr>
              <w:t>Nem felelt meg</w:t>
            </w:r>
            <w:r>
              <w:rPr>
                <w:rFonts w:eastAsia="Times New Roman" w:cs="Arial"/>
                <w:lang w:eastAsia="hu-HU"/>
              </w:rPr>
              <w:t xml:space="preserve"> a támogatási kérelem, ha</w:t>
            </w:r>
            <w:r w:rsidRPr="00D6140E">
              <w:rPr>
                <w:rFonts w:eastAsia="Calibri" w:cs="Arial"/>
                <w:color w:val="000000"/>
              </w:rPr>
              <w:t xml:space="preserve"> </w:t>
            </w:r>
            <w:r>
              <w:rPr>
                <w:rFonts w:eastAsia="Calibri" w:cs="Arial"/>
                <w:color w:val="000000"/>
              </w:rPr>
              <w:t>az említett fejezetekben legalább a táblázatok nem kerültek kitöltésre.</w:t>
            </w:r>
          </w:p>
          <w:p w:rsidR="001B12CF" w:rsidRPr="00D6140E" w:rsidRDefault="001B12CF" w:rsidP="00136AA2">
            <w:pPr>
              <w:spacing w:after="0" w:line="240" w:lineRule="auto"/>
              <w:jc w:val="both"/>
              <w:rPr>
                <w:rFonts w:cs="Arial"/>
              </w:rPr>
            </w:pPr>
            <w:r w:rsidRPr="00D6140E">
              <w:rPr>
                <w:rFonts w:cs="Arial"/>
              </w:rPr>
              <w:t>Amennyiben a támogatást igénylő az értékelési szempontra „nem felelt meg” minősítést kap, a támogatási kérelem elutasításá</w:t>
            </w:r>
            <w:r>
              <w:rPr>
                <w:rFonts w:cs="Arial"/>
              </w:rPr>
              <w:t>t eredményezi</w:t>
            </w:r>
            <w:r w:rsidRPr="00D6140E">
              <w:rPr>
                <w:rFonts w:cs="Arial"/>
              </w:rPr>
              <w:t>.</w:t>
            </w:r>
          </w:p>
          <w:p w:rsidR="001B12CF" w:rsidRPr="00EF58C7" w:rsidRDefault="001B12CF" w:rsidP="00136AA2">
            <w:pPr>
              <w:pStyle w:val="Tbla-szvegbehzva"/>
              <w:spacing w:beforeLines="60" w:before="144" w:afterLines="60" w:after="144"/>
              <w:ind w:left="0"/>
              <w:rPr>
                <w:rFonts w:eastAsia="Calibri" w:cs="Arial"/>
                <w:color w:val="000000" w:themeColor="text1"/>
              </w:rPr>
            </w:pPr>
            <w:r w:rsidRPr="00D6140E">
              <w:rPr>
                <w:rFonts w:cs="Arial"/>
                <w:szCs w:val="20"/>
              </w:rPr>
              <w:t xml:space="preserve">Amennyiben az értékelés során a felsorolt szempontok szerint </w:t>
            </w:r>
            <w:r w:rsidRPr="00045AF0">
              <w:rPr>
                <w:rFonts w:cs="Arial"/>
                <w:szCs w:val="20"/>
              </w:rPr>
              <w:t>a dokumentum hiányos</w:t>
            </w:r>
            <w:r>
              <w:rPr>
                <w:rFonts w:cs="Arial"/>
                <w:szCs w:val="20"/>
              </w:rPr>
              <w:t>,</w:t>
            </w:r>
            <w:r w:rsidRPr="00D6140E">
              <w:rPr>
                <w:rFonts w:cs="Arial"/>
                <w:szCs w:val="20"/>
              </w:rPr>
              <w:t xml:space="preserve"> az értékelést </w:t>
            </w:r>
            <w:r w:rsidRPr="00D6140E">
              <w:rPr>
                <w:rFonts w:cs="Arial"/>
                <w:szCs w:val="20"/>
              </w:rPr>
              <w:lastRenderedPageBreak/>
              <w:t>szükséges kiegészíteni azokkal az instrukciókkal, amelyek mentén az említett fejezetek szakmai tartalma javítható</w:t>
            </w:r>
            <w:r>
              <w:rPr>
                <w:rFonts w:cs="Arial"/>
                <w:szCs w:val="20"/>
              </w:rPr>
              <w:t xml:space="preserve"> a projektfejlesztés során</w:t>
            </w:r>
            <w:r w:rsidRPr="00D6140E">
              <w:rPr>
                <w:rFonts w:cs="Arial"/>
                <w:szCs w:val="20"/>
              </w:rPr>
              <w:t>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lastRenderedPageBreak/>
              <w:t xml:space="preserve">megfelelt / </w:t>
            </w:r>
            <w:r>
              <w:rPr>
                <w:rFonts w:eastAsia="Calibri" w:cs="Arial"/>
              </w:rPr>
              <w:t xml:space="preserve">részben megfelelt / </w:t>
            </w:r>
            <w:r w:rsidRPr="00EF58C7">
              <w:rPr>
                <w:rFonts w:eastAsia="Calibri" w:cs="Arial"/>
              </w:rPr>
              <w:t>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EF58C7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EF58C7">
              <w:rPr>
                <w:rFonts w:eastAsia="Times New Roman" w:cs="Arial"/>
                <w:lang w:eastAsia="hu-HU"/>
              </w:rPr>
              <w:t>Az FVS monitoring rendszere, ezen belül az indikátorok mérési módszertana kidolgozott mind a tervezés, mind a végrehajtásra vonatkozóan, stratégiai célokhoz bázis és célértékkel ellátott indikátort rendelt a város a reziliencia és az öt tervezési dimenzió alátámasztására. A TVP indikátorvállalásai a forrásokkal arányban vannak.</w:t>
            </w:r>
          </w:p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EF58C7">
              <w:rPr>
                <w:rFonts w:eastAsia="Times New Roman" w:cs="Arial"/>
                <w:lang w:eastAsia="hu-HU"/>
              </w:rPr>
              <w:t>A város által meghatározott célrendszer számszerűsítésre került, továbbá az IH által előre meghatározott tíz indikátorra is vállalást tett a város/várostérség.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EF58C7">
              <w:rPr>
                <w:rFonts w:ascii="Arial" w:eastAsia="Calibri" w:hAnsi="Arial" w:cs="Arial"/>
                <w:lang w:eastAsia="en-US"/>
              </w:rPr>
              <w:t xml:space="preserve">Az FVS </w:t>
            </w:r>
            <w:r>
              <w:rPr>
                <w:rFonts w:ascii="Arial" w:eastAsia="Calibri" w:hAnsi="Arial" w:cs="Arial"/>
                <w:lang w:eastAsia="en-US"/>
              </w:rPr>
              <w:t>4.</w:t>
            </w:r>
            <w:r w:rsidRPr="00EF58C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 xml:space="preserve">és </w:t>
            </w:r>
            <w:r w:rsidRPr="00EF58C7">
              <w:rPr>
                <w:rFonts w:ascii="Arial" w:eastAsia="Calibri" w:hAnsi="Arial" w:cs="Arial"/>
                <w:lang w:eastAsia="en-US"/>
              </w:rPr>
              <w:t xml:space="preserve">a TVP </w:t>
            </w:r>
            <w:r>
              <w:rPr>
                <w:rFonts w:ascii="Arial" w:eastAsia="Calibri" w:hAnsi="Arial" w:cs="Arial"/>
                <w:lang w:eastAsia="en-US"/>
              </w:rPr>
              <w:t>5.</w:t>
            </w:r>
            <w:r w:rsidRPr="00EF58C7">
              <w:rPr>
                <w:rFonts w:ascii="Arial" w:eastAsia="Calibri" w:hAnsi="Arial" w:cs="Arial"/>
                <w:lang w:eastAsia="en-US"/>
              </w:rPr>
              <w:t xml:space="preserve"> fejezeteiben </w:t>
            </w:r>
            <w:r>
              <w:rPr>
                <w:rFonts w:ascii="Arial" w:eastAsia="Calibri" w:hAnsi="Arial" w:cs="Arial"/>
                <w:lang w:eastAsia="en-US"/>
              </w:rPr>
              <w:t xml:space="preserve">található táblázatok alapján </w:t>
            </w:r>
            <w:r w:rsidRPr="00EF58C7">
              <w:rPr>
                <w:rFonts w:ascii="Arial" w:eastAsia="Calibri" w:hAnsi="Arial" w:cs="Arial"/>
                <w:lang w:eastAsia="en-US"/>
              </w:rPr>
              <w:t>szükséges vizsgálni:</w:t>
            </w:r>
          </w:p>
          <w:p w:rsidR="001B12CF" w:rsidRPr="00EF58C7" w:rsidRDefault="001B12CF" w:rsidP="001B12CF">
            <w:pPr>
              <w:pStyle w:val="Norml1"/>
              <w:widowControl w:val="0"/>
              <w:numPr>
                <w:ilvl w:val="0"/>
                <w:numId w:val="5"/>
              </w:num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EF58C7">
              <w:rPr>
                <w:rFonts w:ascii="Arial" w:eastAsia="Calibri" w:hAnsi="Arial" w:cs="Arial"/>
                <w:lang w:eastAsia="en-US"/>
              </w:rPr>
              <w:t>hogy az IH által megadott tíz mutató esetében meghatározásra kerültek a bázisértékek és a célértékek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</w:p>
          <w:p w:rsidR="001B12CF" w:rsidRPr="00EF58C7" w:rsidRDefault="001B12CF" w:rsidP="001B12CF">
            <w:pPr>
              <w:pStyle w:val="Norml1"/>
              <w:widowControl w:val="0"/>
              <w:numPr>
                <w:ilvl w:val="0"/>
                <w:numId w:val="5"/>
              </w:num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EF58C7">
              <w:rPr>
                <w:rFonts w:ascii="Arial" w:eastAsia="Calibri" w:hAnsi="Arial" w:cs="Arial"/>
                <w:lang w:eastAsia="en-US"/>
              </w:rPr>
              <w:t>hogy ha a bázisérték hiányzik, ott a város/várostérség jelezte, hogy milyen okból nem tudta ezt megadni, valamint hogy mikorra tudja előállítani a bázisértéket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  <w:r w:rsidRPr="00EF58C7">
              <w:rPr>
                <w:rFonts w:ascii="Arial" w:eastAsia="Calibri" w:hAnsi="Arial" w:cs="Arial"/>
                <w:lang w:eastAsia="en-US"/>
              </w:rPr>
              <w:t xml:space="preserve"> </w:t>
            </w:r>
          </w:p>
          <w:p w:rsidR="001B12CF" w:rsidRPr="00EF58C7" w:rsidRDefault="001B12CF" w:rsidP="001B12CF">
            <w:pPr>
              <w:pStyle w:val="Norml1"/>
              <w:widowControl w:val="0"/>
              <w:numPr>
                <w:ilvl w:val="0"/>
                <w:numId w:val="5"/>
              </w:num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EF58C7">
              <w:rPr>
                <w:rFonts w:ascii="Arial" w:eastAsia="Calibri" w:hAnsi="Arial" w:cs="Arial"/>
                <w:lang w:eastAsia="en-US"/>
              </w:rPr>
              <w:t>hogy a város/várostérség által, az FVS-ben meghatározott mutatók esetében megadásra került a mérés módszere,</w:t>
            </w:r>
          </w:p>
          <w:p w:rsidR="001B12CF" w:rsidRPr="00EF58C7" w:rsidRDefault="001B12CF" w:rsidP="001B12CF">
            <w:pPr>
              <w:pStyle w:val="Norml1"/>
              <w:widowControl w:val="0"/>
              <w:numPr>
                <w:ilvl w:val="0"/>
                <w:numId w:val="5"/>
              </w:num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EF58C7">
              <w:rPr>
                <w:rFonts w:ascii="Arial" w:eastAsia="Calibri" w:hAnsi="Arial" w:cs="Arial"/>
                <w:lang w:eastAsia="en-US"/>
              </w:rPr>
              <w:t xml:space="preserve">hogy </w:t>
            </w:r>
            <w:r>
              <w:rPr>
                <w:rFonts w:ascii="Arial" w:eastAsia="Calibri" w:hAnsi="Arial" w:cs="Arial"/>
                <w:lang w:eastAsia="en-US"/>
              </w:rPr>
              <w:t xml:space="preserve">a </w:t>
            </w:r>
            <w:r w:rsidRPr="00EF58C7">
              <w:rPr>
                <w:rFonts w:ascii="Arial" w:eastAsia="Calibri" w:hAnsi="Arial" w:cs="Arial"/>
                <w:lang w:eastAsia="en-US"/>
              </w:rPr>
              <w:t xml:space="preserve">támogatási kérelem adatlapján a két OP indikátorára tett vállalást a támogatást </w:t>
            </w:r>
            <w:r>
              <w:rPr>
                <w:rFonts w:ascii="Arial" w:eastAsia="Calibri" w:hAnsi="Arial" w:cs="Arial"/>
                <w:lang w:eastAsia="en-US"/>
              </w:rPr>
              <w:t>igénylő</w:t>
            </w:r>
            <w:r w:rsidRPr="00EF58C7">
              <w:rPr>
                <w:rFonts w:ascii="Arial" w:eastAsia="Calibri" w:hAnsi="Arial" w:cs="Arial"/>
                <w:lang w:eastAsia="en-US"/>
              </w:rPr>
              <w:t>,</w:t>
            </w:r>
          </w:p>
          <w:p w:rsidR="001B12CF" w:rsidRPr="00EF58C7" w:rsidRDefault="001B12CF" w:rsidP="001B12CF">
            <w:pPr>
              <w:pStyle w:val="Norml1"/>
              <w:widowControl w:val="0"/>
              <w:numPr>
                <w:ilvl w:val="0"/>
                <w:numId w:val="5"/>
              </w:num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EF58C7">
              <w:rPr>
                <w:rFonts w:ascii="Arial" w:eastAsia="Calibri" w:hAnsi="Arial" w:cs="Arial"/>
                <w:lang w:eastAsia="en-US"/>
              </w:rPr>
              <w:t>hogy a TVP összefoglaló indikátortáblázatában is szerepel minden indikátor esetében célérték,</w:t>
            </w:r>
          </w:p>
          <w:p w:rsidR="001B12CF" w:rsidRPr="00EF58C7" w:rsidRDefault="001B12CF" w:rsidP="001B12CF">
            <w:pPr>
              <w:pStyle w:val="Norml1"/>
              <w:widowControl w:val="0"/>
              <w:numPr>
                <w:ilvl w:val="0"/>
                <w:numId w:val="5"/>
              </w:num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EF58C7">
              <w:rPr>
                <w:rFonts w:ascii="Arial" w:eastAsia="Calibri" w:hAnsi="Arial" w:cs="Arial"/>
                <w:lang w:eastAsia="en-US"/>
              </w:rPr>
              <w:lastRenderedPageBreak/>
              <w:t>hogy a rendelkezésre álló informá</w:t>
            </w:r>
            <w:r>
              <w:rPr>
                <w:rFonts w:ascii="Arial" w:eastAsia="Calibri" w:hAnsi="Arial" w:cs="Arial"/>
                <w:lang w:eastAsia="en-US"/>
              </w:rPr>
              <w:t>ciók alapján a TVP 2., 3., 4.,</w:t>
            </w:r>
            <w:r w:rsidRPr="00EF58C7">
              <w:rPr>
                <w:rFonts w:ascii="Arial" w:eastAsia="Calibri" w:hAnsi="Arial" w:cs="Arial"/>
                <w:lang w:eastAsia="en-US"/>
              </w:rPr>
              <w:t xml:space="preserve"> 5. és 6. táblázatai az indikátorokhoz hozzájáruló projektek összköltségéhez mérten reális vállalásokat tartalmaznak.</w:t>
            </w:r>
          </w:p>
          <w:p w:rsidR="001B12CF" w:rsidRPr="00EF58C7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</w:p>
          <w:p w:rsidR="001B12CF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437C0BE3">
              <w:rPr>
                <w:rFonts w:ascii="Arial" w:eastAsia="Calibri" w:hAnsi="Arial" w:cs="Arial"/>
                <w:lang w:eastAsia="en-US"/>
              </w:rPr>
              <w:t>Térségben tervező városok esetében a tíz IH indikátor (FVS 24. táblázat) kapcsán nem szükséges minden indikátor térségi szintű bázis- és célértékének meghatározása. Ugyanakkor, a tízből a megjelölt három indikátor esetében ez elvárás. (zöld-és vízfelületek arányának változása; digitálisan mért adattípusok száma; vándorlási egyenleg).</w:t>
            </w:r>
          </w:p>
          <w:p w:rsidR="001B12CF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Térségben tervező városok esetében szükséges a várostérségekre vonatkozó egyedi FVS indikátorokra adatot szolgáltatni.</w:t>
            </w:r>
          </w:p>
          <w:p w:rsidR="001B12CF" w:rsidRPr="00EF58C7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172350">
              <w:rPr>
                <w:rFonts w:ascii="Arial" w:hAnsi="Arial" w:cs="Arial"/>
              </w:rPr>
              <w:t xml:space="preserve">Amennyiben az értékelés során a felsorolt szempontok szerint </w:t>
            </w:r>
            <w:r w:rsidRPr="00D20428">
              <w:rPr>
                <w:rFonts w:ascii="Arial" w:hAnsi="Arial" w:cs="Arial"/>
              </w:rPr>
              <w:t>a dokumentum hiányos,</w:t>
            </w:r>
            <w:r w:rsidRPr="00172350">
              <w:rPr>
                <w:rFonts w:ascii="Arial" w:hAnsi="Arial" w:cs="Arial"/>
              </w:rPr>
              <w:t xml:space="preserve"> az értékelést szükséges kiegészíteni azokkal az instrukciókkal, amelyek mentén az említett fejezetek szakmai tartalma </w:t>
            </w:r>
            <w:r w:rsidRPr="00172350">
              <w:rPr>
                <w:rFonts w:ascii="Arial" w:hAnsi="Arial" w:cs="Arial"/>
              </w:rPr>
              <w:lastRenderedPageBreak/>
              <w:t>javítható</w:t>
            </w:r>
            <w:r w:rsidRPr="00D20428">
              <w:rPr>
                <w:rFonts w:ascii="Arial" w:hAnsi="Arial" w:cs="Arial"/>
              </w:rPr>
              <w:t xml:space="preserve"> a projektfejlesztés során</w:t>
            </w:r>
            <w:r w:rsidRPr="00172350">
              <w:rPr>
                <w:rFonts w:ascii="Arial" w:hAnsi="Arial" w:cs="Arial"/>
              </w:rPr>
              <w:t>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lastRenderedPageBreak/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CF" w:rsidRPr="00DB07D8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DB07D8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CF" w:rsidRPr="00DB07D8" w:rsidRDefault="001B12CF" w:rsidP="00136AA2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DB07D8">
              <w:rPr>
                <w:rFonts w:eastAsia="Times New Roman" w:cs="Arial"/>
                <w:lang w:eastAsia="hu-HU"/>
              </w:rPr>
              <w:t>A cselekvési terv kijelöli a stratégiai egyedi projekteket, az akcióterületi projekteket és a hálózatos, vonalas beavatkozásokat.</w:t>
            </w:r>
          </w:p>
          <w:p w:rsidR="001B12CF" w:rsidRPr="00DB07D8" w:rsidDel="00E848DB" w:rsidRDefault="001B12CF" w:rsidP="00136AA2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DB07D8">
              <w:rPr>
                <w:rFonts w:eastAsia="Times New Roman" w:cs="Arial"/>
                <w:lang w:eastAsia="hu-HU"/>
              </w:rPr>
              <w:t>Az akcióterületek, főbb beruházások azonosításra kerültek, azok megfelelően reagálnak a helyzetelemzésben feltárt városi problémákra.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CF" w:rsidRPr="00DB07D8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DB07D8">
              <w:rPr>
                <w:rFonts w:ascii="Arial" w:eastAsia="Calibri" w:hAnsi="Arial" w:cs="Arial"/>
                <w:lang w:eastAsia="en-US"/>
              </w:rPr>
              <w:t>Az FVS 6.1, 6.2, 6.3, 8.1 fejezeteiben és a TVP 3. fejezetében található táblázatok alapján szükséges vizsgálni, hogy a beavatkozási területek, valamint a városi akcióterületek kijelölésre kerültek, azok vonatkozásában legalább a kulcsakciókat tekintve feltöltésre kerültek a 6.3 fejezet táblázatai, valamint a TVP-ben megjelenő fejlesztések levezethetők a táblázatokból vagy megfeleltethetők az FVS ezen táblázataiban foglalt beruházásoknak. Ezen belül az alábbiak vizsgálata szükséges: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7"/>
              </w:numPr>
              <w:spacing w:beforeLines="60" w:before="144" w:afterLines="60" w:after="144"/>
              <w:rPr>
                <w:rFonts w:eastAsia="Calibri" w:cs="Arial"/>
                <w:szCs w:val="20"/>
                <w:lang w:eastAsia="en-US"/>
              </w:rPr>
            </w:pPr>
            <w:r w:rsidRPr="00EF58C7">
              <w:rPr>
                <w:rFonts w:eastAsia="Calibri" w:cs="Arial"/>
                <w:szCs w:val="20"/>
                <w:lang w:eastAsia="en-US"/>
              </w:rPr>
              <w:t>Intézkedések és beavatkozási területek rendszerezése bemutatásra került,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7"/>
              </w:numPr>
              <w:spacing w:beforeLines="60" w:before="144" w:afterLines="60" w:after="144"/>
              <w:rPr>
                <w:rFonts w:eastAsia="Calibri" w:cs="Arial"/>
                <w:szCs w:val="20"/>
                <w:lang w:eastAsia="en-US"/>
              </w:rPr>
            </w:pPr>
            <w:r w:rsidRPr="00EF58C7">
              <w:rPr>
                <w:rFonts w:eastAsia="Calibri" w:cs="Arial"/>
                <w:szCs w:val="20"/>
                <w:lang w:eastAsia="en-US"/>
              </w:rPr>
              <w:t>akcióterületek kijelölése megtörtént szöveges/táblázatos és térképes ábrázolással,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7"/>
              </w:numPr>
              <w:spacing w:beforeLines="60" w:before="144" w:afterLines="60" w:after="144"/>
              <w:rPr>
                <w:rFonts w:eastAsia="Calibri" w:cs="Arial"/>
                <w:szCs w:val="20"/>
                <w:lang w:eastAsia="en-US"/>
              </w:rPr>
            </w:pPr>
            <w:r w:rsidRPr="00EF58C7">
              <w:rPr>
                <w:rFonts w:eastAsia="Calibri" w:cs="Arial"/>
                <w:szCs w:val="20"/>
                <w:lang w:eastAsia="en-US"/>
              </w:rPr>
              <w:t xml:space="preserve">városi szintű beavatkozások beazonosításra kerültek (egyedi beavatkozások; a nagyobb városi területekre kiterjedő beavatkozások; a </w:t>
            </w:r>
            <w:r w:rsidRPr="00EF58C7">
              <w:rPr>
                <w:rFonts w:eastAsia="Calibri" w:cs="Arial"/>
                <w:szCs w:val="20"/>
                <w:lang w:eastAsia="en-US"/>
              </w:rPr>
              <w:lastRenderedPageBreak/>
              <w:t>hálózatos, vonalas fejlesztések),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7"/>
              </w:numPr>
              <w:spacing w:beforeLines="60" w:before="144" w:afterLines="60" w:after="144"/>
              <w:rPr>
                <w:rFonts w:eastAsia="Calibri" w:cs="Arial"/>
                <w:szCs w:val="20"/>
                <w:lang w:eastAsia="en-US"/>
              </w:rPr>
            </w:pPr>
            <w:r w:rsidRPr="00EF58C7">
              <w:rPr>
                <w:rFonts w:eastAsia="Calibri" w:cs="Arial"/>
                <w:szCs w:val="20"/>
                <w:lang w:eastAsia="en-US"/>
              </w:rPr>
              <w:t>várostérségi szintű beavatkozások beazonosításra kerültek (városhatáron túlmutató, térségi kihatású beavatkozások),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7"/>
              </w:numPr>
              <w:spacing w:beforeLines="60" w:before="144" w:afterLines="60" w:after="144"/>
              <w:rPr>
                <w:rFonts w:eastAsia="Calibri" w:cs="Arial"/>
                <w:szCs w:val="20"/>
                <w:lang w:eastAsia="en-US"/>
              </w:rPr>
            </w:pPr>
            <w:r w:rsidRPr="00EF58C7">
              <w:rPr>
                <w:rFonts w:eastAsia="Calibri" w:cs="Arial"/>
                <w:szCs w:val="20"/>
                <w:lang w:eastAsia="en-US"/>
              </w:rPr>
              <w:t>szegregátummal vagy szegregációval veszélyeztetett területtel rendelkező város/várostérség esetében Antiszegregációs terv elkészült az FVS mellékleteként és szociális célú városrehabilitációs projekt megvalósítása tervezett, TVP-ben beazonosítható,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7"/>
              </w:numPr>
              <w:spacing w:beforeLines="60" w:before="144" w:afterLines="60" w:after="144"/>
              <w:rPr>
                <w:rFonts w:eastAsia="Calibri" w:cs="Arial"/>
                <w:szCs w:val="20"/>
                <w:lang w:eastAsia="en-US"/>
              </w:rPr>
            </w:pPr>
            <w:r w:rsidRPr="00EF58C7">
              <w:rPr>
                <w:rFonts w:eastAsia="Calibri" w:cs="Arial"/>
                <w:szCs w:val="20"/>
                <w:lang w:eastAsia="en-US"/>
              </w:rPr>
              <w:t>a mobilitási intézkedések a Fenntartható Városi Mobilitás</w:t>
            </w:r>
            <w:r>
              <w:rPr>
                <w:rFonts w:eastAsia="Calibri" w:cs="Arial"/>
                <w:szCs w:val="20"/>
                <w:lang w:eastAsia="en-US"/>
              </w:rPr>
              <w:t xml:space="preserve">i Tervvel összhangban kerültek </w:t>
            </w:r>
            <w:r w:rsidRPr="00EF58C7">
              <w:rPr>
                <w:rFonts w:eastAsia="Calibri" w:cs="Arial"/>
                <w:szCs w:val="20"/>
                <w:lang w:eastAsia="en-US"/>
              </w:rPr>
              <w:t>betervezésre (amennyiben releváns),</w:t>
            </w:r>
          </w:p>
          <w:p w:rsidR="001B12CF" w:rsidRPr="00EF58C7" w:rsidRDefault="001B12CF" w:rsidP="001B12CF">
            <w:pPr>
              <w:pStyle w:val="Tbla-szvegbehzva"/>
              <w:numPr>
                <w:ilvl w:val="0"/>
                <w:numId w:val="7"/>
              </w:numPr>
              <w:spacing w:beforeLines="60" w:before="144" w:afterLines="60" w:after="144"/>
              <w:rPr>
                <w:rFonts w:eastAsia="Calibri" w:cs="Arial"/>
                <w:szCs w:val="20"/>
                <w:lang w:eastAsia="en-US"/>
              </w:rPr>
            </w:pPr>
            <w:r w:rsidRPr="00DB07D8">
              <w:rPr>
                <w:rFonts w:eastAsia="Calibri" w:cs="Arial"/>
                <w:szCs w:val="20"/>
                <w:lang w:eastAsia="en-US"/>
              </w:rPr>
              <w:t xml:space="preserve">amennyiben a Fenntartható Városfejlesztési Stratégiával érintett város közigazgatási területén Natura 2000 terület található, az operatív programban foglaltakkal összhangban fel kell mérni, illetve azonosítani szükséges az érintett Natura 2000 terület </w:t>
            </w:r>
            <w:r w:rsidRPr="00DB07D8">
              <w:rPr>
                <w:rFonts w:eastAsia="Calibri" w:cs="Arial"/>
                <w:szCs w:val="20"/>
                <w:lang w:eastAsia="en-US"/>
              </w:rPr>
              <w:lastRenderedPageBreak/>
              <w:t xml:space="preserve">természeti értékeinek és ökoszisztéma-szolgáltatásainak megőrzése kapcsán jelentkező fejlesztési szükségleteket, továbbá meg kell határozni, hogy ezek közül mely fejlesztési elemek megvalósításában releváns a kedvezményezett önkormányzat, illetve a jelen támogatási felhívás forrásainak közvetlen bevonása. E folyamat során be kell vonni működési területével érintett nemzeti park igazgatóságot, mint természetvédelmi kezelőt, továbbá figyelembe kell venni az érintett Natura 2000 területre/területekre vonatkozó fenntartási tervek, ill. a természetvédelmi célkitűzések és prioritások hivatalos dokumentumaiban foglaltakat. A Natura 2000 területek természeti értékeinek megőrzésére irányuló közvetlen beavatkozások csak indokolt esetben hagyhatók el – pl. amennyiben a nemzeti park igazgatósággal történő egyeztetések során megállapítást nyer, hogy ezek megvalósítása nem szolgálja a fenntartási tervek ill. a </w:t>
            </w:r>
            <w:r w:rsidRPr="00DB07D8">
              <w:rPr>
                <w:rFonts w:eastAsia="Calibri" w:cs="Arial"/>
                <w:szCs w:val="20"/>
                <w:lang w:eastAsia="en-US"/>
              </w:rPr>
              <w:lastRenderedPageBreak/>
              <w:t>természetvédelmi célkitűzések és prioritások dokumentumaiban foglaltak megvalósítását, vagy azokkal kifejezetten ellentétesek, továbbá amennyiben a szükséges intézkedések más forrásból megvalósulnak, vagy azok megvalósítására TOP Plusz források nem vehetők igénybe (pl. beruházást nem igénylő, fenntartási jellegű beavatkozások).</w:t>
            </w:r>
          </w:p>
          <w:p w:rsidR="001B12CF" w:rsidRDefault="001B12CF" w:rsidP="001B12CF">
            <w:pPr>
              <w:pStyle w:val="Tbla-szvegbehzva"/>
              <w:numPr>
                <w:ilvl w:val="0"/>
                <w:numId w:val="7"/>
              </w:numPr>
              <w:spacing w:beforeLines="60" w:before="144" w:afterLines="60" w:after="144"/>
              <w:rPr>
                <w:rFonts w:eastAsia="Calibri" w:cs="Arial"/>
                <w:szCs w:val="20"/>
                <w:lang w:eastAsia="en-US"/>
              </w:rPr>
            </w:pPr>
            <w:r w:rsidRPr="00EF58C7">
              <w:rPr>
                <w:rFonts w:eastAsia="Calibri" w:cs="Arial"/>
                <w:szCs w:val="20"/>
                <w:lang w:eastAsia="en-US"/>
              </w:rPr>
              <w:t>a TVP-ben megjelenő fejlesztések levezethetőek az FVS vonatkozó táblázataiból.</w:t>
            </w:r>
          </w:p>
          <w:p w:rsidR="001B12CF" w:rsidRPr="00DB07D8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</w:p>
          <w:p w:rsidR="001B12CF" w:rsidRPr="00DB07D8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DB07D8">
              <w:rPr>
                <w:rFonts w:ascii="Arial" w:eastAsia="Calibri" w:hAnsi="Arial" w:cs="Arial"/>
                <w:lang w:eastAsia="en-US"/>
              </w:rPr>
              <w:t>Térségben tervező városok számára a szatellit településeken, vagy azok egyikén megvalósítani szükséges, kulcsfontosságú fejlesztéseket is meg kell jeleníteni, ugyanúgy azonosítva, hogy ez(ek) hálózatos, akcióterületi vagy stratégiai egyedi beavatkozás(ok).  A térségi projektek vonatkozásában a stratégiai szintű vizsgálat szükséges (FVS táblázatok), TVP szinten a térségi kihatású projekteket is szükséges azonosítani.</w:t>
            </w:r>
          </w:p>
          <w:p w:rsidR="001B12CF" w:rsidRPr="00DB07D8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DB07D8">
              <w:rPr>
                <w:rFonts w:ascii="Arial" w:eastAsia="Calibri" w:hAnsi="Arial" w:cs="Arial"/>
                <w:lang w:eastAsia="en-US"/>
              </w:rPr>
              <w:t xml:space="preserve">„Részben megfelelt” és „nem megfelelt” </w:t>
            </w:r>
            <w:r w:rsidRPr="00DB07D8">
              <w:rPr>
                <w:rFonts w:ascii="Arial" w:eastAsia="Calibri" w:hAnsi="Arial" w:cs="Arial"/>
                <w:lang w:eastAsia="en-US"/>
              </w:rPr>
              <w:lastRenderedPageBreak/>
              <w:t>válaszok esetén a hiányzó tartalmakat tételesen fel kell sorolni az értékelésben a dokumentumok első mérföldkőre történő javíthatósága érdekében.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lastRenderedPageBreak/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EF58C7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CF" w:rsidRPr="009B61F7" w:rsidRDefault="001B12CF" w:rsidP="00136AA2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9B61F7">
              <w:rPr>
                <w:rFonts w:eastAsia="Times New Roman" w:cs="Arial"/>
                <w:lang w:eastAsia="hu-HU"/>
              </w:rPr>
              <w:t>A betervezett mérföldkövek reálisak és a Felhívásban rögzített ütemezéssel összhangban vannak.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CF" w:rsidRPr="009B61F7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9B61F7">
              <w:rPr>
                <w:rFonts w:ascii="Arial" w:eastAsia="Calibri" w:hAnsi="Arial" w:cs="Arial"/>
                <w:lang w:eastAsia="en-US"/>
              </w:rPr>
              <w:t>A projekt adatlapon, valamint a TVP 4. fejezetében szükséges vizsgálni, hogy a betervezett mérföldkövek reálisak és a Felhívásban rögzített ütemezéssel összhangban vannak (3 db mérföldkő, sorszám, dátum, tartalom, támogatási összeg). Továbbá vizsgálni szükséges, hogy a 3 db kötelező elemzés betervezésre került (városi zöld keretrendszer; a digitális akcióterv és az FVS megvalósítására vonatkozó üzleti modell, továbbá, hogy az FVS felülvizsgálat elérésének dátuma: 2024.12.31.).</w:t>
            </w:r>
          </w:p>
          <w:p w:rsidR="001B12CF" w:rsidRPr="009B61F7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9B61F7">
              <w:rPr>
                <w:rFonts w:ascii="Arial" w:eastAsia="Calibri" w:hAnsi="Arial" w:cs="Arial"/>
                <w:lang w:eastAsia="en-US"/>
              </w:rPr>
              <w:t>A TVP 4. fejezetének ütemterve alapján vizsgálni szükséges, hogy a megvalósítani kívánt projektek benyújtási ütemterve alapján az egyes mérföldkövekhez rögzített támogatások felhasználása tartható-e.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CF" w:rsidRPr="009B61F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EF58C7">
              <w:rPr>
                <w:rFonts w:eastAsia="Calibri" w:cs="Arial"/>
                <w:bCs/>
                <w:color w:val="000000"/>
              </w:rPr>
              <w:t>Partnerség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00EF58C7">
              <w:rPr>
                <w:rFonts w:cs="Arial"/>
              </w:rPr>
              <w:t>A stratégiaalkotás során a stratégiát részvételi tervezéssel készítette el és ezt dokumentálta.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</w:rPr>
            </w:pPr>
            <w:r w:rsidRPr="00EF58C7">
              <w:rPr>
                <w:rFonts w:ascii="Arial" w:eastAsia="Calibri" w:hAnsi="Arial" w:cs="Arial"/>
              </w:rPr>
              <w:t xml:space="preserve">Az FVS </w:t>
            </w:r>
            <w:r>
              <w:rPr>
                <w:rFonts w:ascii="Arial" w:eastAsia="Calibri" w:hAnsi="Arial" w:cs="Arial"/>
              </w:rPr>
              <w:t>1.</w:t>
            </w:r>
            <w:r w:rsidRPr="00EF58C7">
              <w:rPr>
                <w:rFonts w:ascii="Arial" w:eastAsia="Calibri" w:hAnsi="Arial" w:cs="Arial"/>
              </w:rPr>
              <w:t xml:space="preserve"> fejezetében szükséges vizsgálni, hogy mind a stratégia készítése, mind pedig a megvalósítás során megtörtént/megtörténik az érintettek minél intenzívebb bevonása. </w:t>
            </w:r>
            <w:r w:rsidRPr="00EF58C7">
              <w:rPr>
                <w:rFonts w:ascii="Arial" w:eastAsia="Calibri" w:hAnsi="Arial" w:cs="Arial"/>
              </w:rPr>
              <w:lastRenderedPageBreak/>
              <w:t>Ennek kapcsán azt szükséges vizsgálni, hogy elkészült a partnerségi terv, mely kitér az alábbiakra:</w:t>
            </w:r>
          </w:p>
          <w:p w:rsidR="001B12CF" w:rsidRPr="00EF58C7" w:rsidRDefault="001B12CF" w:rsidP="00136AA2">
            <w:pPr>
              <w:pStyle w:val="Norml1"/>
              <w:widowControl w:val="0"/>
              <w:spacing w:after="0"/>
              <w:rPr>
                <w:rFonts w:ascii="Arial" w:eastAsia="Calibri" w:hAnsi="Arial" w:cs="Arial"/>
              </w:rPr>
            </w:pPr>
            <w:r w:rsidRPr="437C0BE3">
              <w:rPr>
                <w:rFonts w:ascii="Arial" w:eastAsia="Calibri" w:hAnsi="Arial" w:cs="Arial"/>
              </w:rPr>
              <w:t>-</w:t>
            </w:r>
            <w:r>
              <w:tab/>
            </w:r>
            <w:r w:rsidRPr="437C0BE3">
              <w:rPr>
                <w:rFonts w:ascii="Arial" w:eastAsia="Calibri" w:hAnsi="Arial" w:cs="Arial"/>
              </w:rPr>
              <w:t xml:space="preserve">partnerek definiálása, </w:t>
            </w:r>
          </w:p>
          <w:p w:rsidR="001B12CF" w:rsidRDefault="001B12CF" w:rsidP="00136AA2">
            <w:pPr>
              <w:pStyle w:val="Norml1"/>
              <w:widowControl w:val="0"/>
              <w:spacing w:after="0"/>
              <w:rPr>
                <w:rFonts w:ascii="Arial" w:eastAsia="Calibri" w:hAnsi="Arial" w:cs="Arial"/>
              </w:rPr>
            </w:pPr>
            <w:r w:rsidRPr="437C0BE3">
              <w:rPr>
                <w:rFonts w:ascii="Arial" w:eastAsia="Calibri" w:hAnsi="Arial" w:cs="Arial"/>
              </w:rPr>
              <w:t>- partnerségi folyamat és mechanizmusok általános leírása</w:t>
            </w:r>
          </w:p>
          <w:p w:rsidR="001B12CF" w:rsidRPr="00EF58C7" w:rsidRDefault="001B12CF" w:rsidP="00136AA2">
            <w:pPr>
              <w:pStyle w:val="Norml1"/>
              <w:widowControl w:val="0"/>
              <w:spacing w:after="0"/>
              <w:rPr>
                <w:rFonts w:ascii="Arial" w:eastAsia="Calibri" w:hAnsi="Arial" w:cs="Arial"/>
              </w:rPr>
            </w:pPr>
            <w:r w:rsidRPr="00EF58C7">
              <w:rPr>
                <w:rFonts w:ascii="Arial" w:eastAsia="Calibri" w:hAnsi="Arial" w:cs="Arial"/>
              </w:rPr>
              <w:t>-</w:t>
            </w:r>
            <w:r w:rsidRPr="00EF58C7">
              <w:rPr>
                <w:rFonts w:ascii="Arial" w:eastAsia="Calibri" w:hAnsi="Arial" w:cs="Arial"/>
              </w:rPr>
              <w:tab/>
              <w:t>partnerségi akciók, tartalmuk,</w:t>
            </w:r>
          </w:p>
          <w:p w:rsidR="001B12CF" w:rsidRPr="00EF58C7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</w:rPr>
            </w:pPr>
            <w:r w:rsidRPr="00EF58C7">
              <w:rPr>
                <w:rFonts w:ascii="Arial" w:eastAsia="Calibri" w:hAnsi="Arial" w:cs="Arial"/>
              </w:rPr>
              <w:t>-</w:t>
            </w:r>
            <w:r w:rsidRPr="00EF58C7">
              <w:rPr>
                <w:rFonts w:ascii="Arial" w:eastAsia="Calibri" w:hAnsi="Arial" w:cs="Arial"/>
              </w:rPr>
              <w:tab/>
              <w:t>a partnerségi akciók ütemezése a tervezési folyamatban.</w:t>
            </w:r>
          </w:p>
          <w:p w:rsidR="001B12CF" w:rsidRPr="00EF58C7" w:rsidRDefault="001B12CF" w:rsidP="00136AA2">
            <w:pPr>
              <w:pStyle w:val="Norml1"/>
              <w:widowControl w:val="0"/>
              <w:spacing w:after="0" w:line="276" w:lineRule="auto"/>
              <w:rPr>
                <w:rFonts w:ascii="Arial" w:eastAsia="Calibri" w:hAnsi="Arial" w:cs="Arial"/>
              </w:rPr>
            </w:pPr>
          </w:p>
          <w:p w:rsidR="001B12CF" w:rsidRDefault="001B12CF" w:rsidP="00136AA2">
            <w:pPr>
              <w:pStyle w:val="Norml1"/>
              <w:widowControl w:val="0"/>
              <w:spacing w:before="0" w:after="0" w:line="240" w:lineRule="auto"/>
              <w:rPr>
                <w:rFonts w:ascii="Arial" w:eastAsia="Calibri" w:hAnsi="Arial" w:cs="Arial"/>
              </w:rPr>
            </w:pPr>
            <w:r w:rsidRPr="00EF58C7">
              <w:rPr>
                <w:rFonts w:ascii="Arial" w:eastAsia="Calibri" w:hAnsi="Arial" w:cs="Arial"/>
              </w:rPr>
              <w:t>Térségben tervező városok esetében szükséges vizsgálni továbbá, hogy a központi város a tervezés során – minimum önkormányzati szinten – a tervezési folyamatba bevonta az érintett szatellit települések képviselőit, valamint, hogy létrehozták azt a Kézikönyv által elvárt testületet, amely tevékenységével végig kíséri a teljes stratégiai ciklust és ezt a város a megfelelő dokumentumokkal (partnerségi megállapodás) alátámasztotta.</w:t>
            </w:r>
          </w:p>
          <w:p w:rsidR="001B12CF" w:rsidRPr="00EF58C7" w:rsidRDefault="001B12CF" w:rsidP="00136AA2">
            <w:pPr>
              <w:pStyle w:val="Norml1"/>
              <w:widowControl w:val="0"/>
              <w:spacing w:before="0"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Amennyiben hiányos akár az érintettek szegmentálása, akár a bevonási technikák meghatározása, akár elégtelen a partnerségi akciók időbeli bonyolítása (pl. túl kevés esemény), a hiányosságokat az értékelőnek tételesen fel kell sorolnia annak érdekében, hogy a projektfejlesztés </w:t>
            </w:r>
            <w:r>
              <w:rPr>
                <w:rFonts w:ascii="Arial" w:hAnsi="Arial" w:cs="Arial"/>
              </w:rPr>
              <w:lastRenderedPageBreak/>
              <w:t>során még minél több partnerségi akciót be tudjon tervezni a város.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lastRenderedPageBreak/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Del="004E1152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EF58C7">
              <w:rPr>
                <w:rFonts w:eastAsia="Calibri" w:cs="Arial"/>
                <w:bCs/>
                <w:color w:val="000000"/>
              </w:rPr>
              <w:t>Szinergia</w:t>
            </w:r>
          </w:p>
        </w:tc>
        <w:tc>
          <w:tcPr>
            <w:tcW w:w="2835" w:type="dxa"/>
            <w:vAlign w:val="center"/>
          </w:tcPr>
          <w:p w:rsidR="001B12CF" w:rsidRPr="00EF58C7" w:rsidDel="00E848DB" w:rsidRDefault="001B12CF" w:rsidP="00136AA2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00EF58C7">
              <w:rPr>
                <w:rFonts w:cs="Arial"/>
              </w:rPr>
              <w:t>A cselekvési tervben a város zöld és digitális átállását szolgáló menetrendek elkészültek.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pStyle w:val="Norml1"/>
              <w:spacing w:before="0" w:after="0" w:line="240" w:lineRule="auto"/>
              <w:rPr>
                <w:rFonts w:ascii="Arial" w:eastAsia="Calibri" w:hAnsi="Arial" w:cs="Arial"/>
              </w:rPr>
            </w:pPr>
            <w:r w:rsidRPr="00EF58C7">
              <w:rPr>
                <w:rFonts w:ascii="Arial" w:eastAsia="Calibri" w:hAnsi="Arial" w:cs="Arial"/>
              </w:rPr>
              <w:t xml:space="preserve">Az FVS </w:t>
            </w:r>
            <w:r>
              <w:rPr>
                <w:rFonts w:ascii="Arial" w:eastAsia="Calibri" w:hAnsi="Arial" w:cs="Arial"/>
              </w:rPr>
              <w:t>6.5</w:t>
            </w:r>
            <w:r w:rsidRPr="00EF58C7">
              <w:rPr>
                <w:rFonts w:ascii="Arial" w:eastAsia="Calibri" w:hAnsi="Arial" w:cs="Arial"/>
              </w:rPr>
              <w:t xml:space="preserve"> fejezetében szükséges vizsgálni, hogy a zöld finanszírozási keretterv és a digitális akcióterv elkészítéséhez szükséges menetrendek összeállításra kerültek, melyekben a város/várostérség kitér az alábbiakra mindkét terület vonatkozásában:</w:t>
            </w:r>
          </w:p>
          <w:p w:rsidR="001B12CF" w:rsidRPr="00EF58C7" w:rsidRDefault="001B12CF" w:rsidP="001B12CF">
            <w:pPr>
              <w:pStyle w:val="Norml1"/>
              <w:numPr>
                <w:ilvl w:val="0"/>
                <w:numId w:val="6"/>
              </w:numPr>
              <w:spacing w:before="0" w:after="0" w:line="240" w:lineRule="auto"/>
              <w:rPr>
                <w:rFonts w:ascii="Arial" w:eastAsia="Calibri" w:hAnsi="Arial" w:cs="Arial"/>
              </w:rPr>
            </w:pPr>
            <w:r w:rsidRPr="437C0BE3">
              <w:rPr>
                <w:rFonts w:ascii="Arial" w:eastAsia="Calibri" w:hAnsi="Arial" w:cs="Arial"/>
              </w:rPr>
              <w:t xml:space="preserve">a város felmérte az adottságait, </w:t>
            </w:r>
            <w:r w:rsidRPr="310931C0">
              <w:rPr>
                <w:rFonts w:ascii="Arial" w:eastAsia="Calibri" w:hAnsi="Arial" w:cs="Arial"/>
              </w:rPr>
              <w:t xml:space="preserve">a felkészültségét </w:t>
            </w:r>
            <w:r>
              <w:rPr>
                <w:rFonts w:ascii="Arial" w:eastAsia="Calibri" w:hAnsi="Arial" w:cs="Arial"/>
              </w:rPr>
              <w:t xml:space="preserve">a zöld - és digitális menetrendek összeállítása során, és a jövőbeli kerettervek elkészítéséhez, szükséges </w:t>
            </w:r>
            <w:r w:rsidRPr="310931C0">
              <w:rPr>
                <w:rFonts w:ascii="Arial" w:eastAsia="Calibri" w:hAnsi="Arial" w:cs="Arial"/>
              </w:rPr>
              <w:t>lépések megtételéhez</w:t>
            </w:r>
            <w:r w:rsidRPr="437C0BE3">
              <w:rPr>
                <w:rFonts w:ascii="Arial" w:eastAsia="Calibri" w:hAnsi="Arial" w:cs="Arial"/>
              </w:rPr>
              <w:t>,</w:t>
            </w:r>
          </w:p>
          <w:p w:rsidR="001B12CF" w:rsidRPr="00EF58C7" w:rsidRDefault="001B12CF" w:rsidP="001B12CF">
            <w:pPr>
              <w:pStyle w:val="Norml1"/>
              <w:numPr>
                <w:ilvl w:val="0"/>
                <w:numId w:val="6"/>
              </w:numPr>
              <w:spacing w:before="0"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felmérte</w:t>
            </w:r>
            <w:r w:rsidRPr="00EF58C7">
              <w:rPr>
                <w:rFonts w:ascii="Arial" w:eastAsia="Calibri" w:hAnsi="Arial" w:cs="Arial"/>
              </w:rPr>
              <w:t xml:space="preserve"> a témához kapcsolódó kihívásait,</w:t>
            </w:r>
          </w:p>
          <w:p w:rsidR="001B12CF" w:rsidRPr="00EF58C7" w:rsidRDefault="001B12CF" w:rsidP="001B12CF">
            <w:pPr>
              <w:pStyle w:val="Norml1"/>
              <w:numPr>
                <w:ilvl w:val="0"/>
                <w:numId w:val="6"/>
              </w:numPr>
              <w:spacing w:before="0" w:after="0" w:line="240" w:lineRule="auto"/>
              <w:rPr>
                <w:rFonts w:ascii="Arial" w:eastAsia="Calibri" w:hAnsi="Arial" w:cs="Arial"/>
              </w:rPr>
            </w:pPr>
            <w:r w:rsidRPr="437C0BE3">
              <w:rPr>
                <w:rFonts w:ascii="Arial" w:eastAsia="Calibri" w:hAnsi="Arial" w:cs="Arial"/>
              </w:rPr>
              <w:t>megvizsgálta a városban/várostérségben eddig tett lépéseket, az elért eredményeket, illetve a korábbi beavatkozások hatékonyságát,</w:t>
            </w:r>
          </w:p>
          <w:p w:rsidR="001B12CF" w:rsidRPr="00EF58C7" w:rsidRDefault="001B12CF" w:rsidP="001B12CF">
            <w:pPr>
              <w:pStyle w:val="Norml1"/>
              <w:numPr>
                <w:ilvl w:val="0"/>
                <w:numId w:val="6"/>
              </w:numPr>
              <w:spacing w:before="0" w:after="0" w:line="240" w:lineRule="auto"/>
              <w:rPr>
                <w:rFonts w:ascii="Arial" w:eastAsia="Calibri" w:hAnsi="Arial" w:cs="Arial"/>
              </w:rPr>
            </w:pPr>
            <w:r w:rsidRPr="00EF58C7">
              <w:rPr>
                <w:rFonts w:ascii="Arial" w:eastAsia="Calibri" w:hAnsi="Arial" w:cs="Arial"/>
              </w:rPr>
              <w:t>stratégiai és akciótervi dokumentumok bemutatásra kerültek,</w:t>
            </w:r>
          </w:p>
          <w:p w:rsidR="001B12CF" w:rsidRPr="00EF58C7" w:rsidRDefault="001B12CF" w:rsidP="001B12CF">
            <w:pPr>
              <w:pStyle w:val="Norml1"/>
              <w:numPr>
                <w:ilvl w:val="0"/>
                <w:numId w:val="6"/>
              </w:numPr>
              <w:spacing w:before="0" w:after="0" w:line="240" w:lineRule="auto"/>
              <w:rPr>
                <w:rFonts w:ascii="Arial" w:eastAsia="Calibri" w:hAnsi="Arial" w:cs="Arial"/>
              </w:rPr>
            </w:pPr>
            <w:r w:rsidRPr="437C0BE3">
              <w:rPr>
                <w:rFonts w:ascii="Arial" w:eastAsia="Calibri" w:hAnsi="Arial" w:cs="Arial"/>
              </w:rPr>
              <w:t xml:space="preserve">az alapos helyzetfeltárás és helyzetértékelés eredményeként megfogalmazott célkitűzésekben érvényesítette </w:t>
            </w:r>
            <w:r>
              <w:rPr>
                <w:rFonts w:ascii="Arial" w:eastAsia="Calibri" w:hAnsi="Arial" w:cs="Arial"/>
              </w:rPr>
              <w:t xml:space="preserve">a menetrendek elkészítéséhez szükséges </w:t>
            </w:r>
            <w:r w:rsidRPr="437C0BE3">
              <w:rPr>
                <w:rFonts w:ascii="Arial" w:eastAsia="Calibri" w:hAnsi="Arial" w:cs="Arial"/>
              </w:rPr>
              <w:t>szempontokat,</w:t>
            </w:r>
          </w:p>
          <w:p w:rsidR="001B12CF" w:rsidRPr="00EF58C7" w:rsidRDefault="001B12CF" w:rsidP="001B12CF">
            <w:pPr>
              <w:pStyle w:val="Norml1"/>
              <w:numPr>
                <w:ilvl w:val="0"/>
                <w:numId w:val="6"/>
              </w:numPr>
              <w:spacing w:before="0" w:after="0" w:line="240" w:lineRule="auto"/>
              <w:rPr>
                <w:rFonts w:ascii="Arial" w:eastAsia="Calibri" w:hAnsi="Arial" w:cs="Arial"/>
              </w:rPr>
            </w:pPr>
            <w:r w:rsidRPr="00EF58C7">
              <w:rPr>
                <w:rFonts w:ascii="Arial" w:eastAsia="Calibri" w:hAnsi="Arial" w:cs="Arial"/>
              </w:rPr>
              <w:lastRenderedPageBreak/>
              <w:t>beazonosításra kerülnek a beavatkozási területek.</w:t>
            </w:r>
          </w:p>
          <w:p w:rsidR="001B12CF" w:rsidRPr="00EF58C7" w:rsidRDefault="001B12CF" w:rsidP="00136AA2">
            <w:pPr>
              <w:pStyle w:val="Norml1"/>
              <w:spacing w:before="0" w:after="0" w:line="240" w:lineRule="auto"/>
              <w:rPr>
                <w:rFonts w:ascii="Arial" w:eastAsia="Calibri" w:hAnsi="Arial" w:cs="Arial"/>
              </w:rPr>
            </w:pPr>
          </w:p>
          <w:p w:rsidR="001B12CF" w:rsidRDefault="001B12CF" w:rsidP="00136AA2">
            <w:pPr>
              <w:spacing w:after="0" w:line="240" w:lineRule="auto"/>
              <w:rPr>
                <w:rFonts w:eastAsia="Calibri" w:cs="Arial"/>
              </w:rPr>
            </w:pPr>
            <w:r w:rsidRPr="437C0BE3">
              <w:rPr>
                <w:rFonts w:eastAsia="Calibri" w:cs="Arial"/>
              </w:rPr>
              <w:t>Térségben tervező városok esetében a menetrendek várostérségi fókusszal készültek el minden alfejezetüket tekintve.</w:t>
            </w:r>
          </w:p>
          <w:p w:rsidR="001B12CF" w:rsidRDefault="001B12CF" w:rsidP="00136AA2">
            <w:pPr>
              <w:spacing w:after="0" w:line="240" w:lineRule="auto"/>
              <w:rPr>
                <w:rFonts w:eastAsia="Calibri" w:cs="Arial"/>
              </w:rPr>
            </w:pPr>
          </w:p>
          <w:p w:rsidR="001B12CF" w:rsidRPr="00EF58C7" w:rsidRDefault="001B12CF" w:rsidP="00136AA2">
            <w:pPr>
              <w:pStyle w:val="Jegyzetszveg"/>
              <w:spacing w:after="0"/>
              <w:jc w:val="both"/>
              <w:rPr>
                <w:rFonts w:cs="Arial"/>
              </w:rPr>
            </w:pPr>
            <w:r w:rsidRPr="00D6140E">
              <w:rPr>
                <w:rFonts w:cs="Arial"/>
              </w:rPr>
              <w:t>Részben megfelelt</w:t>
            </w:r>
            <w:r>
              <w:rPr>
                <w:rFonts w:cs="Arial"/>
              </w:rPr>
              <w:t xml:space="preserve"> a támogatási kérelem, amennyiben a menetrendek elkészültek, de tartalmuk a fenti szempontok alapján hiányos. Az értékelés során külön szükséges felsorolni, mely információk hiányoznak a felsoroltak közül, ezek kiegészítése ugyanis a projektfejlesztés végére elvárás.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lastRenderedPageBreak/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EF58C7">
              <w:rPr>
                <w:rFonts w:eastAsia="Calibri" w:cs="Arial"/>
                <w:bCs/>
                <w:color w:val="000000"/>
              </w:rPr>
              <w:t>Szinergia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EF58C7">
              <w:rPr>
                <w:rFonts w:eastAsia="Times New Roman" w:cs="Arial"/>
                <w:lang w:eastAsia="hu-HU"/>
              </w:rPr>
              <w:t>A stratégia figyelembe veszi a térségi kapcsolatokat, a fejlesztéseket a közvetlen és tágabb vonzáskörzet figyelembevételével tervezte meg.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pStyle w:val="Norml1"/>
              <w:widowControl w:val="0"/>
              <w:spacing w:before="0" w:after="0" w:line="240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Térségben tervező városok esetében az </w:t>
            </w:r>
            <w:r w:rsidRPr="00EF58C7">
              <w:rPr>
                <w:rFonts w:ascii="Arial" w:eastAsia="Calibri" w:hAnsi="Arial" w:cs="Arial"/>
                <w:lang w:eastAsia="en-US"/>
              </w:rPr>
              <w:t xml:space="preserve">FVS </w:t>
            </w:r>
            <w:r>
              <w:rPr>
                <w:rFonts w:ascii="Arial" w:eastAsia="Calibri" w:hAnsi="Arial" w:cs="Arial"/>
                <w:lang w:eastAsia="en-US"/>
              </w:rPr>
              <w:t xml:space="preserve">6.3 alfejezetében, egyéb esetben az FVS 6.4 alfejezetében, továbbá </w:t>
            </w:r>
            <w:r w:rsidRPr="00EF58C7">
              <w:rPr>
                <w:rFonts w:ascii="Arial" w:eastAsia="Calibri" w:hAnsi="Arial" w:cs="Arial"/>
                <w:lang w:eastAsia="en-US"/>
              </w:rPr>
              <w:t xml:space="preserve">a TVP </w:t>
            </w:r>
            <w:r w:rsidRPr="00580DB0">
              <w:rPr>
                <w:rFonts w:ascii="Arial" w:eastAsia="Calibri" w:hAnsi="Arial" w:cs="Arial"/>
                <w:lang w:eastAsia="en-US"/>
              </w:rPr>
              <w:t xml:space="preserve">3. fejezetében található táblázatok </w:t>
            </w:r>
            <w:r>
              <w:rPr>
                <w:rFonts w:ascii="Arial" w:eastAsia="Calibri" w:hAnsi="Arial" w:cs="Arial"/>
                <w:lang w:eastAsia="en-US"/>
              </w:rPr>
              <w:t xml:space="preserve">alapján </w:t>
            </w:r>
            <w:r w:rsidRPr="00EF58C7">
              <w:rPr>
                <w:rFonts w:ascii="Arial" w:eastAsia="Calibri" w:hAnsi="Arial" w:cs="Arial"/>
                <w:lang w:eastAsia="en-US"/>
              </w:rPr>
              <w:t>szükséges vizsgálni, hogy szövegesen, és táblázatos formában bemutatásra kerültek olyan fejlesztési igények, amelyeknek városhatáron túlmutató, térségi kihatása van.</w:t>
            </w:r>
          </w:p>
          <w:p w:rsidR="001B12CF" w:rsidRPr="00EF58C7" w:rsidRDefault="001B12CF" w:rsidP="00136AA2">
            <w:pPr>
              <w:pStyle w:val="Norml1"/>
              <w:widowControl w:val="0"/>
              <w:spacing w:before="0" w:after="0" w:line="240" w:lineRule="auto"/>
              <w:rPr>
                <w:rFonts w:ascii="Arial" w:eastAsia="Calibri" w:hAnsi="Arial" w:cs="Arial"/>
                <w:lang w:eastAsia="en-US"/>
              </w:rPr>
            </w:pPr>
          </w:p>
          <w:p w:rsidR="001B12CF" w:rsidRDefault="001B12CF" w:rsidP="00136AA2">
            <w:pPr>
              <w:pStyle w:val="Norml1"/>
              <w:widowControl w:val="0"/>
              <w:spacing w:before="0"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F58C7">
              <w:rPr>
                <w:rFonts w:ascii="Arial" w:eastAsia="Calibri" w:hAnsi="Arial" w:cs="Arial"/>
                <w:lang w:eastAsia="en-US"/>
              </w:rPr>
              <w:t xml:space="preserve">A térségben tervező városok esetében szükséges a térségi szintű beavatkozási szükségletek azonosíthatóságának vizsgálata, oly módon, hogy azokból levezethetők legyenek a konkrét, térségi kategóriájú (központi városban </w:t>
            </w:r>
            <w:r w:rsidRPr="00EF58C7">
              <w:rPr>
                <w:rFonts w:ascii="Arial" w:eastAsia="Calibri" w:hAnsi="Arial" w:cs="Arial"/>
                <w:lang w:eastAsia="en-US"/>
              </w:rPr>
              <w:lastRenderedPageBreak/>
              <w:t xml:space="preserve">megvalósuló térségi hatású, térségi hálózatos, egyedi települési szintű) projektek, így azok a TVP 2., 3., 4. </w:t>
            </w:r>
            <w:r>
              <w:rPr>
                <w:rFonts w:ascii="Arial" w:eastAsia="Calibri" w:hAnsi="Arial" w:cs="Arial"/>
                <w:lang w:eastAsia="en-US"/>
              </w:rPr>
              <w:t xml:space="preserve">5. </w:t>
            </w:r>
            <w:r w:rsidRPr="00EF58C7">
              <w:rPr>
                <w:rFonts w:ascii="Arial" w:eastAsia="Calibri" w:hAnsi="Arial" w:cs="Arial"/>
                <w:lang w:eastAsia="en-US"/>
              </w:rPr>
              <w:t xml:space="preserve">és </w:t>
            </w:r>
            <w:r>
              <w:rPr>
                <w:rFonts w:ascii="Arial" w:eastAsia="Calibri" w:hAnsi="Arial" w:cs="Arial"/>
                <w:lang w:eastAsia="en-US"/>
              </w:rPr>
              <w:t>6</w:t>
            </w:r>
            <w:r w:rsidRPr="00EF58C7">
              <w:rPr>
                <w:rFonts w:ascii="Arial" w:eastAsia="Calibri" w:hAnsi="Arial" w:cs="Arial"/>
                <w:lang w:eastAsia="en-US"/>
              </w:rPr>
              <w:t xml:space="preserve">. táblázataiban megjelenjenek. </w:t>
            </w:r>
          </w:p>
          <w:p w:rsidR="001B12CF" w:rsidRDefault="001B12CF" w:rsidP="00136AA2">
            <w:pPr>
              <w:pStyle w:val="Norml1"/>
              <w:widowControl w:val="0"/>
              <w:spacing w:before="0" w:after="0" w:line="240" w:lineRule="auto"/>
              <w:rPr>
                <w:rFonts w:ascii="Arial" w:eastAsia="Calibri" w:hAnsi="Arial" w:cs="Arial"/>
                <w:lang w:eastAsia="en-US"/>
              </w:rPr>
            </w:pPr>
          </w:p>
          <w:p w:rsidR="001B12CF" w:rsidRPr="00DD3F28" w:rsidRDefault="001B12CF" w:rsidP="00136AA2">
            <w:pPr>
              <w:pStyle w:val="Norml1"/>
              <w:widowControl w:val="0"/>
              <w:spacing w:before="0"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64C7D">
              <w:rPr>
                <w:rFonts w:ascii="Arial" w:eastAsia="Calibri" w:hAnsi="Arial" w:cs="Arial"/>
                <w:lang w:eastAsia="en-US"/>
              </w:rPr>
              <w:t>„Részben megfelelt” és „nem megfelelt” válaszok esetén a hiányzó tartalmakat tételesen fel kell sorolni az értékelésben a dokumentumok első mérföldkőre történő javíthatósága érdekében.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lastRenderedPageBreak/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cs="Arial"/>
              </w:rPr>
            </w:pPr>
            <w:r w:rsidRPr="00EF58C7">
              <w:rPr>
                <w:rFonts w:cs="Arial"/>
              </w:rPr>
              <w:t>Fenntarthatóság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00EF58C7">
              <w:rPr>
                <w:rFonts w:cs="Arial"/>
              </w:rPr>
              <w:t>A városi irányítási és működési modell a módszertani hangsúlyoknak megfelelően bemutatott, az FVS a fenntartható városüzemeltetés kérdéseivel is megfelelően foglalkozik.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EF58C7">
              <w:rPr>
                <w:rFonts w:eastAsia="Calibri" w:cs="Arial"/>
                <w:color w:val="000000"/>
              </w:rPr>
              <w:t>Az FVS 2.4, valamint 5. fejezeteiben szükséges vizsgálni, hogy részletesen kifejtésre kerültek az alábbi szempontok: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ind w:left="355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58C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a város felmérte a városirányítás szereplőit, városfejlesztést támogató folyamatait, hatékonyságát, elkészült a </w:t>
            </w:r>
            <w:r w:rsidRPr="00EF58C7">
              <w:rPr>
                <w:rFonts w:ascii="Arial" w:eastAsia="DejaVu Sans" w:hAnsi="Arial" w:cs="Arial"/>
                <w:i/>
                <w:sz w:val="20"/>
                <w:szCs w:val="20"/>
                <w:lang w:eastAsia="zh-CN" w:bidi="hi-IN"/>
              </w:rPr>
              <w:t>városi működési térkép</w:t>
            </w:r>
            <w:r w:rsidRPr="00EF58C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– a módszertanban megadott minta és az </w:t>
            </w:r>
            <w:r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FVS </w:t>
            </w:r>
            <w:r w:rsidRPr="00EF58C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5.2. fejezet</w:t>
            </w:r>
            <w:r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é</w:t>
            </w:r>
            <w:r w:rsidRPr="00EF58C7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ben megadott szempontok szerint,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ind w:left="355" w:hanging="284"/>
              <w:jc w:val="both"/>
              <w:rPr>
                <w:rFonts w:ascii="Arial" w:hAnsi="Arial" w:cs="Calibri"/>
                <w:color w:val="000000" w:themeColor="text1"/>
                <w:sz w:val="20"/>
                <w:szCs w:val="20"/>
                <w:lang w:eastAsia="zh-CN" w:bidi="hi-IN"/>
              </w:rPr>
            </w:pPr>
            <w:r w:rsidRPr="437C0BE3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értékelte jelenlegi irányítási és működési rendszerét és </w:t>
            </w:r>
            <w:r w:rsidRPr="437C0BE3">
              <w:rPr>
                <w:rFonts w:ascii="Arial" w:hAnsi="Arial" w:cs="Arial"/>
                <w:color w:val="000000" w:themeColor="text1"/>
                <w:sz w:val="20"/>
                <w:szCs w:val="20"/>
              </w:rPr>
              <w:t>bemutatásra került, hogy mely szempontok esetében érdemes változtatni (új működési térkép elkészítése, vagy az FVS 25. sz. táblázatának kitöltése keretében).</w:t>
            </w:r>
            <w:r w:rsidRPr="437C0BE3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 xml:space="preserve"> t, ezen belül kitérve: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922" w:hanging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437C0B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stratégia és kapcsolódó projektjei tervezése, finanszírozása és </w:t>
            </w:r>
            <w:r w:rsidRPr="437C0BE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lebonyolítása során a  döntési mechanizmusokra és a bevont érintettek körére felelős koordináló személy kijelölésére,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922" w:hanging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437C0B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az alulról jövő kezdeményezések felkarolására és azok  irányítási modelljébe való beépítésére 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922" w:hanging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437C0B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megvalósítás során is képes érvényesíteni a széleskörű társadalmi bevonást.</w:t>
            </w:r>
          </w:p>
          <w:p w:rsidR="001B12CF" w:rsidRDefault="001B12CF" w:rsidP="00136AA2">
            <w:pPr>
              <w:spacing w:after="0" w:line="240" w:lineRule="auto"/>
              <w:jc w:val="both"/>
              <w:rPr>
                <w:rFonts w:cs="Arial"/>
              </w:rPr>
            </w:pPr>
          </w:p>
          <w:p w:rsidR="001B12CF" w:rsidRDefault="001B12CF" w:rsidP="00136AA2">
            <w:pPr>
              <w:spacing w:after="0" w:line="240" w:lineRule="auto"/>
              <w:jc w:val="both"/>
              <w:rPr>
                <w:rFonts w:cs="Arial"/>
              </w:rPr>
            </w:pPr>
            <w:r w:rsidRPr="437C0BE3">
              <w:rPr>
                <w:rFonts w:cs="Arial"/>
              </w:rPr>
              <w:t xml:space="preserve">Térségi tervezés esetén a térségi fejlesztések koordinációjának és/vagy a térségi szolgáltatások működtetésének irányítási és működési mechanizmusait elemezte, megalakult a </w:t>
            </w:r>
            <w:r w:rsidRPr="437C0BE3">
              <w:rPr>
                <w:rFonts w:cs="Arial"/>
                <w:i/>
                <w:iCs/>
              </w:rPr>
              <w:t>Fenntartható városfejlesztési településegyüttes bizottság</w:t>
            </w:r>
            <w:r w:rsidRPr="437C0BE3">
              <w:rPr>
                <w:rFonts w:cs="Arial"/>
              </w:rPr>
              <w:t>, amelynek összetétele, döntési mechanizmusa és kompetenciája bemutatásra került, illetve jelölésre került, hogy mikor ülésezik legalább két alkalommal a testület az FVS tervezése során.</w:t>
            </w:r>
          </w:p>
          <w:p w:rsidR="001B12CF" w:rsidRDefault="001B12CF" w:rsidP="00136AA2">
            <w:pPr>
              <w:spacing w:after="0" w:line="240" w:lineRule="auto"/>
              <w:jc w:val="both"/>
              <w:rPr>
                <w:rFonts w:cs="Arial"/>
              </w:rPr>
            </w:pP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eastAsia="Calibri" w:cs="Arial"/>
              </w:rPr>
              <w:t xml:space="preserve">„Részben megfelelt” és „nem megfelelt” válaszok esetén </w:t>
            </w:r>
            <w:r>
              <w:rPr>
                <w:rFonts w:cs="Arial"/>
              </w:rPr>
              <w:t xml:space="preserve">a hiányzó tartalmakat tételesen fel kell sorolni az </w:t>
            </w:r>
            <w:r>
              <w:rPr>
                <w:rFonts w:cs="Arial"/>
              </w:rPr>
              <w:lastRenderedPageBreak/>
              <w:t>értékelésben a dokumentumok első mérföldkőre történő javíthatósága érdekében.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lastRenderedPageBreak/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EF58C7">
              <w:rPr>
                <w:rFonts w:eastAsia="Calibri" w:cs="Arial"/>
                <w:color w:val="000000"/>
              </w:rPr>
              <w:t>Költséghatékonyság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00EF58C7">
              <w:rPr>
                <w:rFonts w:cs="Arial"/>
              </w:rPr>
              <w:t>A TOP Plusz forrásainak terhére tervezett beruházások becsült összköltsége reális, összhangban van a vármegye által a város részére meghatározott keretösszeggel.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EF58C7">
              <w:rPr>
                <w:rFonts w:eastAsia="Calibri" w:cs="Arial"/>
                <w:color w:val="000000"/>
              </w:rPr>
              <w:t>A TVP 2-</w:t>
            </w:r>
            <w:r>
              <w:rPr>
                <w:rFonts w:eastAsia="Calibri" w:cs="Arial"/>
                <w:color w:val="000000"/>
              </w:rPr>
              <w:t>6</w:t>
            </w:r>
            <w:r w:rsidRPr="00EF58C7">
              <w:rPr>
                <w:rFonts w:eastAsia="Calibri" w:cs="Arial"/>
                <w:color w:val="000000"/>
              </w:rPr>
              <w:t>. táblázataiban foglalt, valamint a projekt adatlap költségvetésre vonatkozó információi alapján szükséges vizsgálni, hogy: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58C7">
              <w:rPr>
                <w:rFonts w:ascii="Arial" w:hAnsi="Arial" w:cs="Arial"/>
                <w:sz w:val="20"/>
                <w:szCs w:val="20"/>
              </w:rPr>
              <w:t>a projektek költsége arányban van a számszerűsített eredményekkel,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58C7">
              <w:rPr>
                <w:rFonts w:ascii="Arial" w:hAnsi="Arial" w:cs="Arial"/>
                <w:sz w:val="20"/>
                <w:szCs w:val="20"/>
              </w:rPr>
              <w:t>a projektlisták összköltsége a város keretével megegyezik,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58C7">
              <w:rPr>
                <w:rFonts w:ascii="Arial" w:hAnsi="Arial" w:cs="Arial"/>
                <w:sz w:val="20"/>
                <w:szCs w:val="20"/>
              </w:rPr>
              <w:t>csak elszámolható költségeket tartalmaz a támogatási kérelem,</w:t>
            </w:r>
          </w:p>
          <w:p w:rsidR="001B12CF" w:rsidRPr="00EF58C7" w:rsidRDefault="001B12CF" w:rsidP="001B12CF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58C7">
              <w:rPr>
                <w:rFonts w:ascii="Arial" w:hAnsi="Arial" w:cs="Arial"/>
                <w:sz w:val="20"/>
                <w:szCs w:val="20"/>
              </w:rPr>
              <w:t>a költségvetés megfelel a felhívás 7. fejezetében foglalt költségvetési korlátozásoknak, előírásoknak.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2A7CDE">
              <w:rPr>
                <w:rFonts w:eastAsia="Calibri" w:cs="Arial"/>
              </w:rPr>
              <w:t>Amennyiben a felhívásban rögzített korlátot meghaladó költség kerül betervezésre, költségcsökkentést szükséges javasolni.</w:t>
            </w:r>
            <w:r>
              <w:rPr>
                <w:rFonts w:eastAsia="Calibri" w:cs="Arial"/>
              </w:rPr>
              <w:t xml:space="preserve"> Amennyiben a fenti szempontok alapján a TVP dokumentumot javítani szükséges, úgy az értékelésben a projektfejlesztéshez konkrét javítandó tartalmakat szükséges megfogalmazni / előírni a támogatást igénylő részére.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437C0BE3">
              <w:rPr>
                <w:rFonts w:eastAsia="Calibri" w:cs="Arial"/>
              </w:rPr>
              <w:t>Költséghatékonyság</w:t>
            </w:r>
          </w:p>
        </w:tc>
        <w:tc>
          <w:tcPr>
            <w:tcW w:w="2835" w:type="dxa"/>
            <w:vAlign w:val="center"/>
          </w:tcPr>
          <w:p w:rsidR="001B12CF" w:rsidRPr="00374F40" w:rsidRDefault="001B12CF" w:rsidP="00136AA2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374F40">
              <w:rPr>
                <w:rFonts w:eastAsia="Times New Roman" w:cs="Arial"/>
                <w:lang w:eastAsia="hu-HU"/>
              </w:rPr>
              <w:t>Az FVS üzleti modellre épülő tervezést valósít meg</w:t>
            </w:r>
          </w:p>
        </w:tc>
        <w:tc>
          <w:tcPr>
            <w:tcW w:w="3665" w:type="dxa"/>
          </w:tcPr>
          <w:p w:rsidR="001B12CF" w:rsidRPr="00C529E6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C529E6">
              <w:rPr>
                <w:rFonts w:eastAsia="Calibri" w:cs="Arial"/>
                <w:color w:val="000000"/>
              </w:rPr>
              <w:t>Az FVS 7. fejezet Finanszírozási terv</w:t>
            </w:r>
            <w:r>
              <w:rPr>
                <w:rFonts w:eastAsia="Calibri" w:cs="Arial"/>
                <w:color w:val="000000"/>
              </w:rPr>
              <w:t xml:space="preserve"> és az</w:t>
            </w:r>
            <w:r w:rsidRPr="00C529E6">
              <w:rPr>
                <w:rFonts w:eastAsia="Calibri" w:cs="Arial"/>
                <w:color w:val="000000"/>
              </w:rPr>
              <w:t xml:space="preserve"> FVS sablon 8.3 fejezeteiben szükséges vizsgálni, hogy az alábbi szempontok részletesen bemutatásra kerültek:</w:t>
            </w:r>
          </w:p>
          <w:p w:rsidR="001B12CF" w:rsidRPr="00C529E6" w:rsidRDefault="001B12CF" w:rsidP="001B12CF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29E6">
              <w:rPr>
                <w:rFonts w:ascii="Arial" w:hAnsi="Arial" w:cs="Arial"/>
                <w:color w:val="000000"/>
                <w:sz w:val="20"/>
                <w:szCs w:val="20"/>
              </w:rPr>
              <w:t>a stratégia üzleti modellje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C529E6">
              <w:rPr>
                <w:rFonts w:ascii="Arial" w:hAnsi="Arial" w:cs="Arial"/>
                <w:color w:val="000000"/>
                <w:sz w:val="20"/>
                <w:szCs w:val="20"/>
              </w:rPr>
              <w:t>Elérhető és bevonható források számbavétele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megtörtént),</w:t>
            </w:r>
          </w:p>
          <w:p w:rsidR="001B12CF" w:rsidRPr="00C529E6" w:rsidRDefault="001B12CF" w:rsidP="001B12CF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29E6">
              <w:rPr>
                <w:rFonts w:ascii="Arial" w:hAnsi="Arial" w:cs="Arial"/>
                <w:color w:val="000000"/>
                <w:sz w:val="20"/>
                <w:szCs w:val="20"/>
              </w:rPr>
              <w:t>a stratégia finanszírozási terve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C529E6">
              <w:rPr>
                <w:rFonts w:ascii="Arial" w:hAnsi="Arial" w:cs="Arial"/>
                <w:color w:val="000000"/>
                <w:sz w:val="20"/>
                <w:szCs w:val="20"/>
              </w:rPr>
              <w:t>az FVS Módszertani Kézikönyv 33. és 34. táblázatainak kitöltése, dimenziónként megtörtént az FVS módszertani útmutatóban leírtak szerint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),</w:t>
            </w:r>
          </w:p>
          <w:p w:rsidR="001B12CF" w:rsidRPr="00502E7A" w:rsidRDefault="001B12CF" w:rsidP="001B12CF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E7A">
              <w:rPr>
                <w:rFonts w:ascii="Arial" w:hAnsi="Arial" w:cs="Arial"/>
                <w:color w:val="000000"/>
                <w:sz w:val="20"/>
                <w:szCs w:val="20"/>
              </w:rPr>
              <w:t xml:space="preserve">a fenntartható üzemeltetés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(ö</w:t>
            </w:r>
            <w:r w:rsidRPr="00502E7A">
              <w:rPr>
                <w:rFonts w:ascii="Arial" w:hAnsi="Arial" w:cs="Arial"/>
                <w:color w:val="000000"/>
                <w:sz w:val="20"/>
                <w:szCs w:val="20"/>
              </w:rPr>
              <w:t>sszefoglaló táblázat mely kitér a következőkre:</w:t>
            </w:r>
            <w:r>
              <w:t xml:space="preserve"> </w:t>
            </w:r>
            <w:r w:rsidRPr="00502E7A">
              <w:rPr>
                <w:rFonts w:ascii="Arial" w:hAnsi="Arial" w:cs="Arial"/>
                <w:color w:val="000000"/>
                <w:sz w:val="20"/>
                <w:szCs w:val="20"/>
              </w:rPr>
              <w:t>időtáv; a várható bevételek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projekt kapcsán;</w:t>
            </w:r>
            <w:r w:rsidRPr="00502E7A">
              <w:rPr>
                <w:rFonts w:ascii="Arial" w:hAnsi="Arial" w:cs="Arial"/>
                <w:color w:val="000000"/>
                <w:sz w:val="20"/>
                <w:szCs w:val="20"/>
              </w:rPr>
              <w:t xml:space="preserve"> egyéb, később vizsgálandó szempontok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502E7A">
              <w:rPr>
                <w:rFonts w:ascii="Arial" w:hAnsi="Arial" w:cs="Arial"/>
                <w:color w:val="000000"/>
                <w:sz w:val="20"/>
                <w:szCs w:val="20"/>
              </w:rPr>
              <w:t xml:space="preserve"> keresztfinanszírozás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502E7A">
              <w:rPr>
                <w:rFonts w:ascii="Arial" w:hAnsi="Arial" w:cs="Arial"/>
                <w:color w:val="000000"/>
                <w:sz w:val="20"/>
                <w:szCs w:val="20"/>
              </w:rPr>
              <w:t>ehetősége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1B12CF" w:rsidRPr="00D6140E" w:rsidRDefault="001B12CF" w:rsidP="001B12CF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29E6">
              <w:rPr>
                <w:rFonts w:ascii="Arial" w:hAnsi="Arial" w:cs="Arial"/>
                <w:color w:val="000000"/>
                <w:sz w:val="20"/>
                <w:szCs w:val="20"/>
              </w:rPr>
              <w:t>a projekt csatorna minimális tartalma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(az </w:t>
            </w:r>
            <w:r w:rsidRPr="0067451E"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FVS sablon 8.3 melléklete szerinti Excel tábla kitöltésével teljesül</w:t>
            </w:r>
            <w:r>
              <w:rPr>
                <w:rFonts w:ascii="Arial" w:eastAsia="DejaVu Sans" w:hAnsi="Arial" w:cs="Arial"/>
                <w:sz w:val="20"/>
                <w:szCs w:val="20"/>
                <w:lang w:eastAsia="zh-CN" w:bidi="hi-IN"/>
              </w:rPr>
              <w:t>).</w:t>
            </w:r>
          </w:p>
          <w:p w:rsidR="001B12CF" w:rsidRDefault="001B12CF" w:rsidP="00136AA2">
            <w:pPr>
              <w:spacing w:after="0" w:line="240" w:lineRule="auto"/>
              <w:jc w:val="both"/>
              <w:rPr>
                <w:rFonts w:cs="Arial"/>
              </w:rPr>
            </w:pPr>
          </w:p>
          <w:p w:rsidR="001B12CF" w:rsidRPr="00D6140E" w:rsidRDefault="001B12CF" w:rsidP="00136AA2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eastAsia="Calibri" w:cs="Arial"/>
              </w:rPr>
              <w:t xml:space="preserve">Amennyiben a fenti szempontok alapján a fejezetben javítani szükséges, úgy az értékelésben a projektfejlesztéshez konkrét javítandó </w:t>
            </w:r>
            <w:r>
              <w:rPr>
                <w:rFonts w:eastAsia="Calibri" w:cs="Arial"/>
              </w:rPr>
              <w:lastRenderedPageBreak/>
              <w:t>tartalmakat szükséges megfogalmazni / előírni a támogatást igénylő részére.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lastRenderedPageBreak/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Költséghatékonyság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00E72958">
              <w:rPr>
                <w:rFonts w:cs="Arial"/>
              </w:rPr>
              <w:t>A TOP Plusz programterv ütemterve biztosítja a beruházási projektek ütemezett benyújtását, valamint a programforrások ütemezett felhasználását, lehívását.</w:t>
            </w:r>
          </w:p>
        </w:tc>
        <w:tc>
          <w:tcPr>
            <w:tcW w:w="3665" w:type="dxa"/>
          </w:tcPr>
          <w:p w:rsidR="001B12CF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 xml:space="preserve">A </w:t>
            </w:r>
            <w:r w:rsidRPr="00713AB3">
              <w:rPr>
                <w:rFonts w:eastAsia="Calibri" w:cs="Arial"/>
                <w:color w:val="000000"/>
              </w:rPr>
              <w:t>TVP 4. fejezet</w:t>
            </w:r>
            <w:r>
              <w:rPr>
                <w:rFonts w:eastAsia="Calibri" w:cs="Arial"/>
                <w:color w:val="000000"/>
              </w:rPr>
              <w:t xml:space="preserve">e, valamint a TVP 3. fejezet </w:t>
            </w:r>
            <w:r w:rsidRPr="00F83478">
              <w:rPr>
                <w:rFonts w:eastAsia="Calibri" w:cs="Arial"/>
                <w:color w:val="000000"/>
              </w:rPr>
              <w:t>Konkrét beruházások</w:t>
            </w:r>
            <w:r>
              <w:rPr>
                <w:rFonts w:eastAsia="Calibri" w:cs="Arial"/>
                <w:color w:val="000000"/>
              </w:rPr>
              <w:t xml:space="preserve"> </w:t>
            </w:r>
            <w:r w:rsidRPr="00713AB3">
              <w:rPr>
                <w:rFonts w:eastAsia="Calibri" w:cs="Arial"/>
                <w:color w:val="000000"/>
              </w:rPr>
              <w:t xml:space="preserve">2., 3., 4. </w:t>
            </w:r>
            <w:r>
              <w:rPr>
                <w:rFonts w:eastAsia="Calibri" w:cs="Arial"/>
                <w:color w:val="000000"/>
              </w:rPr>
              <w:t xml:space="preserve">5 </w:t>
            </w:r>
            <w:r w:rsidRPr="00713AB3">
              <w:rPr>
                <w:rFonts w:eastAsia="Calibri" w:cs="Arial"/>
                <w:color w:val="000000"/>
              </w:rPr>
              <w:t xml:space="preserve">és </w:t>
            </w:r>
            <w:r>
              <w:rPr>
                <w:rFonts w:eastAsia="Calibri" w:cs="Arial"/>
                <w:color w:val="000000"/>
              </w:rPr>
              <w:t>6</w:t>
            </w:r>
            <w:r w:rsidRPr="00713AB3">
              <w:rPr>
                <w:rFonts w:eastAsia="Calibri" w:cs="Arial"/>
                <w:color w:val="000000"/>
              </w:rPr>
              <w:t>. táblázataiban</w:t>
            </w:r>
            <w:r>
              <w:rPr>
                <w:rFonts w:eastAsia="Calibri" w:cs="Arial"/>
                <w:color w:val="000000"/>
              </w:rPr>
              <w:t xml:space="preserve"> megjelenő projektadatok alapján szükséges vizsgálni, hogy:</w:t>
            </w:r>
          </w:p>
          <w:p w:rsidR="001B12CF" w:rsidRPr="006A7643" w:rsidRDefault="001B12CF" w:rsidP="001B12CF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437C0BE3">
              <w:rPr>
                <w:rFonts w:ascii="Arial" w:hAnsi="Arial" w:cs="Arial"/>
                <w:sz w:val="20"/>
                <w:szCs w:val="20"/>
              </w:rPr>
              <w:t>a projektek komplexitása alapján megfelelően került betervezésre a humán erőforrás-kapacitás, betervezett ütemezés alapján ezek nem okoznak kapacitáshiányt, párhuzamos megvalósítás esetén azok nem veszélyeztetik a végrehajtás előrehaladását, a forráslehívás ütemezett megvalósítását,</w:t>
            </w:r>
          </w:p>
          <w:p w:rsidR="001B12CF" w:rsidRPr="00D6140E" w:rsidRDefault="001B12CF" w:rsidP="001B12CF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296B11">
              <w:rPr>
                <w:rFonts w:ascii="Arial" w:hAnsi="Arial" w:cs="Arial"/>
                <w:sz w:val="20"/>
                <w:szCs w:val="20"/>
              </w:rPr>
              <w:t>a projektek megvalósításának időigénye alapján reálisan került betervezésre a benyújtásuk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B12CF" w:rsidRPr="00D6140E" w:rsidRDefault="001B12CF" w:rsidP="00136AA2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eastAsia="Calibri" w:cs="Arial"/>
              </w:rPr>
              <w:t>Amennyiben a vizsgálati szempontok alapján az ütemterv láthatóan nem lesz tartható, úgy az értékelésben jelezni szükséges a kritikus pontokat a támogatást igénylő részére, hogy azok a projektfejlesztés során felülvizsgálatra kerülhessenek.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00EF58C7">
              <w:rPr>
                <w:rFonts w:eastAsia="Calibri" w:cs="Arial"/>
              </w:rPr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3093" w:type="dxa"/>
            <w:gridSpan w:val="5"/>
            <w:shd w:val="clear" w:color="auto" w:fill="auto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b/>
                <w:bCs/>
              </w:rPr>
            </w:pPr>
            <w:r w:rsidRPr="00116CD0">
              <w:rPr>
                <w:rFonts w:eastAsia="Calibri" w:cs="Arial"/>
                <w:b/>
                <w:bCs/>
              </w:rPr>
              <w:lastRenderedPageBreak/>
              <w:t>Előnyben részesítést biztosító szempontok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F67081">
              <w:rPr>
                <w:rFonts w:eastAsia="Calibri" w:cs="Arial"/>
                <w:bCs/>
                <w:color w:val="000000"/>
              </w:rPr>
              <w:t>Szakmai megalapozottság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437C0BE3">
              <w:rPr>
                <w:rFonts w:cs="Arial"/>
              </w:rPr>
              <w:t>Stratégiai tervezés és szemlélet hatja át az FVS és a TVP dokumentumokat.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b/>
                <w:bCs/>
              </w:rPr>
              <w:t>Megfelelt</w:t>
            </w:r>
            <w:r w:rsidRPr="437C0BE3">
              <w:rPr>
                <w:rFonts w:eastAsia="Calibri" w:cs="Arial"/>
              </w:rPr>
              <w:t xml:space="preserve">: </w:t>
            </w:r>
          </w:p>
          <w:p w:rsidR="001B12CF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</w:rPr>
              <w:t xml:space="preserve">Az FVS megalapozó munkarésze és stratégiai munkarésze összefüggő egészet alkot. A fejezetek közötti koherencia és egymásra épülés </w:t>
            </w:r>
            <w:r>
              <w:rPr>
                <w:rFonts w:eastAsia="Calibri" w:cs="Arial"/>
              </w:rPr>
              <w:t>világos</w:t>
            </w:r>
            <w:r w:rsidRPr="437C0BE3">
              <w:rPr>
                <w:rFonts w:eastAsia="Calibri" w:cs="Arial"/>
              </w:rPr>
              <w:t xml:space="preserve">. Alaposan átgondolt, logikus felépítésű, jól átlátható, követhető dokumentum. </w:t>
            </w:r>
          </w:p>
          <w:p w:rsidR="001B12CF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Mindkét dokumentum követi a Módszertani Kézikönyv struktúráját.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1B12CF" w:rsidRPr="00A03CC0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b/>
                <w:bCs/>
              </w:rPr>
              <w:t>Részben megfelelt</w:t>
            </w:r>
            <w:r w:rsidRPr="437C0BE3">
              <w:rPr>
                <w:rFonts w:eastAsia="Calibri" w:cs="Arial"/>
              </w:rPr>
              <w:t>: Az FVS és a TVP dokumentumok kis mértékben eltérnek a Módszertani Kézikönyv iránymutatásaitól, ezzel együtt, átgondolt, részletezett és jól strukturált dokumentumok készültek, azonban kiegészítések és pontosítások szükségesek.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b/>
                <w:bCs/>
              </w:rPr>
              <w:t>Nem megfelelt</w:t>
            </w:r>
            <w:r w:rsidRPr="437C0BE3">
              <w:rPr>
                <w:rFonts w:eastAsia="Calibri" w:cs="Arial"/>
              </w:rPr>
              <w:t xml:space="preserve">: Az FVS és a TVP dokumentumok szerkezetében nem követik a Módszertani Kézikönyv iránymutatásait. </w:t>
            </w:r>
            <w:r>
              <w:rPr>
                <w:rFonts w:eastAsia="Calibri" w:cs="Arial"/>
              </w:rPr>
              <w:t>Az egymást követő</w:t>
            </w:r>
            <w:r w:rsidRPr="437C0BE3">
              <w:rPr>
                <w:rFonts w:eastAsia="Calibri" w:cs="Arial"/>
              </w:rPr>
              <w:t xml:space="preserve"> fejezetek </w:t>
            </w:r>
            <w:r>
              <w:rPr>
                <w:rFonts w:eastAsia="Calibri" w:cs="Arial"/>
              </w:rPr>
              <w:t>nem vázolnak világos logikai ívet</w:t>
            </w:r>
            <w:r w:rsidRPr="437C0BE3">
              <w:rPr>
                <w:rFonts w:eastAsia="Calibri" w:cs="Arial"/>
              </w:rPr>
              <w:t xml:space="preserve">. 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437C0BE3">
              <w:rPr>
                <w:rFonts w:eastAsia="Calibri" w:cs="Arial"/>
              </w:rPr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  <w:highlight w:val="yellow"/>
              </w:rPr>
            </w:pPr>
            <w:r w:rsidRPr="00F67081">
              <w:rPr>
                <w:rFonts w:eastAsia="Calibri" w:cs="Arial"/>
                <w:color w:val="000000"/>
              </w:rPr>
              <w:t>Integráltság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00B91090">
              <w:rPr>
                <w:rFonts w:cs="Arial"/>
              </w:rPr>
              <w:t xml:space="preserve">A saját projektek benyújtása komplex, integrált formában </w:t>
            </w:r>
            <w:r>
              <w:rPr>
                <w:rFonts w:cs="Arial"/>
              </w:rPr>
              <w:t>történik</w:t>
            </w:r>
            <w:r w:rsidRPr="00B91090">
              <w:rPr>
                <w:rFonts w:cs="Arial"/>
              </w:rPr>
              <w:t xml:space="preserve"> a stratégiagazda város vagy várostérség ütemterve szerint</w:t>
            </w:r>
            <w:r>
              <w:rPr>
                <w:rFonts w:cs="Arial"/>
              </w:rPr>
              <w:t>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b/>
                <w:bCs/>
              </w:rPr>
              <w:t>Megfelelt</w:t>
            </w:r>
            <w:r w:rsidRPr="437C0BE3">
              <w:rPr>
                <w:rFonts w:eastAsia="Calibri" w:cs="Arial"/>
              </w:rPr>
              <w:t>: A TVP 3. Konkrét beruházások fejezet 2, 4, 5 és 6. táblázataiban tervezett projektek esetében egyértelműen megállapítható, hogy az adott projekt, a kapcsolódó komplex felhíváson belül az összes tevékenységcsoport fejlesztésének megvalósítására irányul.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1B12CF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b/>
                <w:bCs/>
              </w:rPr>
              <w:t>Részben megfelelt</w:t>
            </w:r>
            <w:r w:rsidRPr="437C0BE3">
              <w:rPr>
                <w:rFonts w:eastAsia="Calibri" w:cs="Arial"/>
              </w:rPr>
              <w:t>: A TVP 3. Konkrét beruházások fejezet 2, 4, 5 és 6. táblázataiban tervezett projektek esetében egyértelműen megállapítható, hogy az adott projekt, a kapcsolódó komplex felhíváson belül több tevékenységcsoport fejlesztésének megvalósítására irányul.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EF58C7">
              <w:rPr>
                <w:rFonts w:eastAsia="Calibri" w:cs="Arial"/>
                <w:b/>
                <w:color w:val="000000"/>
              </w:rPr>
              <w:t>Nem megfelelt</w:t>
            </w:r>
            <w:r w:rsidRPr="00EF58C7">
              <w:rPr>
                <w:rFonts w:eastAsia="Calibri" w:cs="Arial"/>
                <w:color w:val="000000"/>
              </w:rPr>
              <w:t>:</w:t>
            </w:r>
            <w:r>
              <w:rPr>
                <w:rFonts w:eastAsia="Calibri" w:cs="Arial"/>
                <w:color w:val="000000"/>
              </w:rPr>
              <w:t xml:space="preserve"> </w:t>
            </w:r>
            <w:r w:rsidRPr="009B77F6">
              <w:rPr>
                <w:rFonts w:eastAsia="Calibri" w:cs="Arial"/>
                <w:color w:val="000000"/>
              </w:rPr>
              <w:t>A TVP 3. Konkrét beruházások fejezet 2, 4, 5 és 6. táblázataiban tervezett projektek esetében</w:t>
            </w:r>
            <w:r>
              <w:rPr>
                <w:rFonts w:eastAsia="Calibri" w:cs="Arial"/>
                <w:color w:val="000000"/>
              </w:rPr>
              <w:t xml:space="preserve"> nem állapítható meg az integráltság, vagy az adott projekt </w:t>
            </w:r>
            <w:r w:rsidRPr="009B77F6">
              <w:rPr>
                <w:rFonts w:eastAsia="Calibri" w:cs="Arial"/>
                <w:color w:val="000000"/>
              </w:rPr>
              <w:t xml:space="preserve">a kapcsolódó </w:t>
            </w:r>
            <w:r>
              <w:rPr>
                <w:rFonts w:eastAsia="Calibri" w:cs="Arial"/>
                <w:color w:val="000000"/>
              </w:rPr>
              <w:t>komplex felhíváson</w:t>
            </w:r>
            <w:r w:rsidRPr="009B77F6">
              <w:rPr>
                <w:rFonts w:eastAsia="Calibri" w:cs="Arial"/>
                <w:color w:val="000000"/>
              </w:rPr>
              <w:t xml:space="preserve"> belül </w:t>
            </w:r>
            <w:r>
              <w:rPr>
                <w:rFonts w:eastAsia="Calibri" w:cs="Arial"/>
                <w:color w:val="000000"/>
              </w:rPr>
              <w:t>csak egy</w:t>
            </w:r>
            <w:r w:rsidRPr="009B77F6">
              <w:rPr>
                <w:rFonts w:eastAsia="Calibri" w:cs="Arial"/>
                <w:color w:val="000000"/>
              </w:rPr>
              <w:t xml:space="preserve"> tevékenységcsoport fejlesztésének megvalósítására irányul.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437C0BE3">
              <w:rPr>
                <w:rFonts w:eastAsia="Calibri" w:cs="Arial"/>
              </w:rPr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  <w:highlight w:val="yellow"/>
              </w:rPr>
            </w:pPr>
            <w:r w:rsidRPr="437C0BE3">
              <w:rPr>
                <w:rFonts w:eastAsia="Calibri" w:cs="Arial"/>
              </w:rPr>
              <w:t>Szinergia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437C0BE3">
              <w:rPr>
                <w:rFonts w:cs="Arial"/>
              </w:rPr>
              <w:t xml:space="preserve">Az FVS teljes tervezéssel készült, azaz tartalmaz valamennyi akciót, amelyet a </w:t>
            </w:r>
            <w:r w:rsidRPr="437C0BE3">
              <w:rPr>
                <w:rFonts w:cs="Arial"/>
              </w:rPr>
              <w:lastRenderedPageBreak/>
              <w:t>város középtávon megvalósítani tervez az FVS által lefedett területen.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b/>
                <w:bCs/>
              </w:rPr>
              <w:lastRenderedPageBreak/>
              <w:t>Megfelelt</w:t>
            </w:r>
            <w:r w:rsidRPr="437C0BE3">
              <w:rPr>
                <w:rFonts w:eastAsia="Calibri" w:cs="Arial"/>
              </w:rPr>
              <w:t xml:space="preserve">: Az FVS számba veszi a város/várostérség területén, a 2021-2027-es időszakra tervezett összes </w:t>
            </w:r>
            <w:r w:rsidRPr="437C0BE3">
              <w:rPr>
                <w:rFonts w:eastAsia="Calibri" w:cs="Arial"/>
              </w:rPr>
              <w:lastRenderedPageBreak/>
              <w:t>fejlesztési lehetőséget, ezek bemutatása megtörtént</w:t>
            </w:r>
            <w:r>
              <w:rPr>
                <w:rFonts w:eastAsia="Calibri" w:cs="Arial"/>
              </w:rPr>
              <w:t xml:space="preserve"> a cselekvési terv fényében</w:t>
            </w:r>
            <w:r w:rsidRPr="437C0BE3">
              <w:rPr>
                <w:rFonts w:eastAsia="Calibri" w:cs="Arial"/>
              </w:rPr>
              <w:t xml:space="preserve">. 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b/>
                <w:bCs/>
              </w:rPr>
              <w:t>Részben megfelelt</w:t>
            </w:r>
            <w:r w:rsidRPr="437C0BE3">
              <w:rPr>
                <w:rFonts w:eastAsia="Calibri" w:cs="Arial"/>
              </w:rPr>
              <w:t>: Az FVS számba veszi a város/várostérség területén, a 2021-2027-es időszakra tervezett fejlesztési lehetősége</w:t>
            </w:r>
            <w:r>
              <w:rPr>
                <w:rFonts w:eastAsia="Calibri" w:cs="Arial"/>
              </w:rPr>
              <w:t>ke</w:t>
            </w:r>
            <w:r w:rsidRPr="437C0BE3">
              <w:rPr>
                <w:rFonts w:eastAsia="Calibri" w:cs="Arial"/>
              </w:rPr>
              <w:t xml:space="preserve">t, </w:t>
            </w:r>
            <w:r>
              <w:rPr>
                <w:rFonts w:eastAsia="Calibri" w:cs="Arial"/>
              </w:rPr>
              <w:t>ugyanakkor a cselekvési tervben szereplő akciók nem teljeskörűen szerepelnek</w:t>
            </w:r>
            <w:r w:rsidRPr="437C0BE3">
              <w:rPr>
                <w:rFonts w:eastAsia="Calibri" w:cs="Arial"/>
              </w:rPr>
              <w:t xml:space="preserve">. 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b/>
                <w:bCs/>
              </w:rPr>
              <w:t>Nem megfelelt</w:t>
            </w:r>
            <w:r w:rsidRPr="437C0BE3">
              <w:rPr>
                <w:rFonts w:eastAsia="Calibri" w:cs="Arial"/>
              </w:rPr>
              <w:t>: Kizárólag TOP_Plusz fejlesztéseket tervez a város/várostérség a 2021-2027-es időszakra</w:t>
            </w:r>
            <w:r>
              <w:rPr>
                <w:rFonts w:eastAsia="Calibri" w:cs="Arial"/>
              </w:rPr>
              <w:t>, az üzleti terv a cselekvési tervre nem reagál</w:t>
            </w:r>
            <w:r w:rsidRPr="437C0BE3">
              <w:rPr>
                <w:rFonts w:eastAsia="Calibri" w:cs="Arial"/>
              </w:rPr>
              <w:t>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437C0BE3">
              <w:rPr>
                <w:rFonts w:eastAsia="Calibri" w:cs="Arial"/>
              </w:rPr>
              <w:lastRenderedPageBreak/>
              <w:t>megfelelt / részben megfelelt / nem megfelelt</w:t>
            </w:r>
          </w:p>
        </w:tc>
      </w:tr>
      <w:tr w:rsidR="001B12CF" w:rsidRPr="00EF58C7" w:rsidTr="00136AA2">
        <w:trPr>
          <w:trHeight w:val="600"/>
        </w:trPr>
        <w:tc>
          <w:tcPr>
            <w:tcW w:w="1206" w:type="dxa"/>
            <w:vAlign w:val="center"/>
          </w:tcPr>
          <w:p w:rsidR="001B12CF" w:rsidRPr="00EF58C7" w:rsidRDefault="001B12CF" w:rsidP="001B12CF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ind w:left="427" w:right="-76" w:hanging="4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  <w:highlight w:val="yellow"/>
              </w:rPr>
            </w:pPr>
            <w:r w:rsidRPr="437C0BE3">
              <w:rPr>
                <w:rFonts w:eastAsia="Calibri" w:cs="Arial"/>
              </w:rPr>
              <w:t>Költséghatékonyság</w:t>
            </w:r>
          </w:p>
        </w:tc>
        <w:tc>
          <w:tcPr>
            <w:tcW w:w="2835" w:type="dxa"/>
            <w:vAlign w:val="center"/>
          </w:tcPr>
          <w:p w:rsidR="001B12CF" w:rsidRPr="00EF58C7" w:rsidRDefault="001B12CF" w:rsidP="00136AA2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437C0BE3">
              <w:rPr>
                <w:rFonts w:cs="Arial"/>
              </w:rPr>
              <w:t>Az FVS rugalmas pénzügyi tervezést valósít meg</w:t>
            </w:r>
            <w:r>
              <w:rPr>
                <w:rFonts w:eastAsia="Times New Roman" w:cs="Arial"/>
                <w:lang w:eastAsia="hu-HU"/>
              </w:rPr>
              <w:t>,</w:t>
            </w:r>
            <w:r w:rsidRPr="00374F40">
              <w:rPr>
                <w:rFonts w:eastAsia="Times New Roman" w:cs="Arial"/>
                <w:lang w:eastAsia="hu-HU"/>
              </w:rPr>
              <w:t xml:space="preserve"> figyelembe veszi a különböző forrásbevonási lehetőségeket a TOP Plusz forrásain túlnyúlóan is (más OP-k, hazai forrás, pénzügyi eszközök, magántőke bevonás stb.), valamint a beavatkozások megtérülő és nem megtérülő jellegét is.</w:t>
            </w:r>
          </w:p>
        </w:tc>
        <w:tc>
          <w:tcPr>
            <w:tcW w:w="3665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b/>
                <w:bCs/>
              </w:rPr>
              <w:t>Megfelelt</w:t>
            </w:r>
            <w:r w:rsidRPr="437C0BE3">
              <w:rPr>
                <w:rFonts w:eastAsia="Calibri" w:cs="Arial"/>
              </w:rPr>
              <w:t>:</w:t>
            </w:r>
            <w:r w:rsidRPr="437C0BE3">
              <w:rPr>
                <w:rFonts w:cs="Arial"/>
              </w:rPr>
              <w:t xml:space="preserve"> Alternatívákat kínáló pénzügyi eszközök felsorolása megtörtént, az egyes eszközök beazonosítása egyértelmű, megalapozott, hiteles (EU-s támogatás, hitel, kötvény, vállalkozások bevonása, saját forrás, stb.)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b/>
                <w:bCs/>
              </w:rPr>
              <w:t>Részben megfelelt</w:t>
            </w:r>
            <w:r w:rsidRPr="437C0BE3">
              <w:rPr>
                <w:rFonts w:eastAsia="Calibri" w:cs="Arial"/>
              </w:rPr>
              <w:t>: TOP_Plusz forráson kívül kizárólag EU-s források használata tervezett.</w:t>
            </w: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437C0BE3">
              <w:rPr>
                <w:rFonts w:eastAsia="Calibri" w:cs="Arial"/>
                <w:b/>
                <w:bCs/>
              </w:rPr>
              <w:lastRenderedPageBreak/>
              <w:t>Nem megfelelt</w:t>
            </w:r>
            <w:r w:rsidRPr="437C0BE3">
              <w:rPr>
                <w:rFonts w:eastAsia="Calibri" w:cs="Arial"/>
              </w:rPr>
              <w:t>: Az FVS projektjeinek megvalósítására csak TOP_Plusz forrás került betervezésre.</w:t>
            </w:r>
          </w:p>
        </w:tc>
        <w:tc>
          <w:tcPr>
            <w:tcW w:w="3260" w:type="dxa"/>
          </w:tcPr>
          <w:p w:rsidR="001B12CF" w:rsidRPr="00EF58C7" w:rsidRDefault="001B12CF" w:rsidP="00136AA2">
            <w:pPr>
              <w:spacing w:after="0" w:line="240" w:lineRule="auto"/>
              <w:jc w:val="both"/>
              <w:rPr>
                <w:rFonts w:eastAsia="Calibri" w:cs="Arial"/>
              </w:rPr>
            </w:pPr>
            <w:r w:rsidRPr="437C0BE3">
              <w:rPr>
                <w:rFonts w:eastAsia="Calibri" w:cs="Arial"/>
              </w:rPr>
              <w:lastRenderedPageBreak/>
              <w:t>megfelelt / részben megfelelt / nem megfelelt</w:t>
            </w:r>
          </w:p>
        </w:tc>
      </w:tr>
    </w:tbl>
    <w:p w:rsidR="001B12CF" w:rsidRPr="0077274D" w:rsidRDefault="001B12CF" w:rsidP="005A0091">
      <w:pPr>
        <w:keepNext/>
        <w:spacing w:before="240" w:line="240" w:lineRule="auto"/>
        <w:jc w:val="both"/>
        <w:rPr>
          <w:rFonts w:cs="Arial"/>
        </w:rPr>
      </w:pPr>
    </w:p>
    <w:sectPr w:rsidR="001B12CF" w:rsidRPr="0077274D" w:rsidSect="005A00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091" w:rsidRDefault="005A0091" w:rsidP="005A0091">
      <w:pPr>
        <w:spacing w:after="0" w:line="240" w:lineRule="auto"/>
      </w:pPr>
      <w:r>
        <w:separator/>
      </w:r>
    </w:p>
  </w:endnote>
  <w:endnote w:type="continuationSeparator" w:id="0">
    <w:p w:rsidR="005A0091" w:rsidRDefault="005A0091" w:rsidP="005A0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091" w:rsidRDefault="005A0091" w:rsidP="005A0091">
      <w:pPr>
        <w:spacing w:after="0" w:line="240" w:lineRule="auto"/>
      </w:pPr>
      <w:r>
        <w:separator/>
      </w:r>
    </w:p>
  </w:footnote>
  <w:footnote w:type="continuationSeparator" w:id="0">
    <w:p w:rsidR="005A0091" w:rsidRDefault="005A0091" w:rsidP="005A0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E6C07"/>
    <w:multiLevelType w:val="hybridMultilevel"/>
    <w:tmpl w:val="115C34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76610"/>
    <w:multiLevelType w:val="hybridMultilevel"/>
    <w:tmpl w:val="21CCF4E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6103B"/>
    <w:multiLevelType w:val="hybridMultilevel"/>
    <w:tmpl w:val="D6C28B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8613A"/>
    <w:multiLevelType w:val="hybridMultilevel"/>
    <w:tmpl w:val="9626B008"/>
    <w:lvl w:ilvl="0" w:tplc="040E000F">
      <w:start w:val="1"/>
      <w:numFmt w:val="decimal"/>
      <w:lvlText w:val="%1."/>
      <w:lvlJc w:val="left"/>
      <w:pPr>
        <w:ind w:left="1353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20F87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01E27C2"/>
    <w:multiLevelType w:val="hybridMultilevel"/>
    <w:tmpl w:val="FC481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334E1"/>
    <w:multiLevelType w:val="hybridMultilevel"/>
    <w:tmpl w:val="AFFE35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F4545"/>
    <w:multiLevelType w:val="hybridMultilevel"/>
    <w:tmpl w:val="6E588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0783A"/>
    <w:multiLevelType w:val="hybridMultilevel"/>
    <w:tmpl w:val="11FEBF1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06D76"/>
    <w:multiLevelType w:val="hybridMultilevel"/>
    <w:tmpl w:val="2B70CD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C2000"/>
    <w:multiLevelType w:val="hybridMultilevel"/>
    <w:tmpl w:val="C1427B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208BF"/>
    <w:multiLevelType w:val="hybridMultilevel"/>
    <w:tmpl w:val="856E69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55E79"/>
    <w:multiLevelType w:val="hybridMultilevel"/>
    <w:tmpl w:val="242C094C"/>
    <w:lvl w:ilvl="0" w:tplc="DEA276E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E791D98"/>
    <w:multiLevelType w:val="hybridMultilevel"/>
    <w:tmpl w:val="1CFAE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3C1D71"/>
    <w:multiLevelType w:val="hybridMultilevel"/>
    <w:tmpl w:val="6F84AF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73A03B6E">
      <w:start w:val="1"/>
      <w:numFmt w:val="decimal"/>
      <w:lvlText w:val="%4."/>
      <w:lvlJc w:val="left"/>
      <w:pPr>
        <w:ind w:left="2880" w:hanging="360"/>
      </w:pPr>
      <w:rPr>
        <w:rFonts w:eastAsiaTheme="minorHAnsi" w:hint="default"/>
        <w:color w:val="000000" w:themeColor="text1"/>
        <w:sz w:val="24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5A145E"/>
    <w:multiLevelType w:val="hybridMultilevel"/>
    <w:tmpl w:val="021EB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1"/>
  </w:num>
  <w:num w:numId="9">
    <w:abstractNumId w:val="12"/>
  </w:num>
  <w:num w:numId="10">
    <w:abstractNumId w:val="9"/>
  </w:num>
  <w:num w:numId="11">
    <w:abstractNumId w:val="5"/>
  </w:num>
  <w:num w:numId="12">
    <w:abstractNumId w:val="6"/>
  </w:num>
  <w:num w:numId="13">
    <w:abstractNumId w:val="14"/>
  </w:num>
  <w:num w:numId="14">
    <w:abstractNumId w:val="4"/>
  </w:num>
  <w:num w:numId="15">
    <w:abstractNumId w:val="1"/>
  </w:num>
  <w:num w:numId="1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D93"/>
    <w:rsid w:val="000271E2"/>
    <w:rsid w:val="000B79CD"/>
    <w:rsid w:val="0010600C"/>
    <w:rsid w:val="0015374A"/>
    <w:rsid w:val="001B12CF"/>
    <w:rsid w:val="001C2C29"/>
    <w:rsid w:val="003B0EAF"/>
    <w:rsid w:val="004F42D9"/>
    <w:rsid w:val="00544CB1"/>
    <w:rsid w:val="005A0091"/>
    <w:rsid w:val="00626739"/>
    <w:rsid w:val="00901353"/>
    <w:rsid w:val="00AD7696"/>
    <w:rsid w:val="00BA4706"/>
    <w:rsid w:val="00C51407"/>
    <w:rsid w:val="00D0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A6B7F-5139-41F3-AC57-CD7A85BC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26739"/>
    <w:pPr>
      <w:keepNext/>
      <w:keepLines/>
      <w:widowControl w:val="0"/>
      <w:suppressAutoHyphens/>
      <w:spacing w:before="480" w:after="0" w:line="276" w:lineRule="auto"/>
      <w:outlineLvl w:val="0"/>
    </w:pPr>
    <w:rPr>
      <w:rFonts w:asciiTheme="majorHAnsi" w:eastAsiaTheme="majorEastAsia" w:hAnsiTheme="majorHAnsi" w:cs="Mangal"/>
      <w:b/>
      <w:bCs/>
      <w:color w:val="2E74B5" w:themeColor="accent1" w:themeShade="BF"/>
      <w:sz w:val="28"/>
      <w:szCs w:val="25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 Paragraph à moi,Dot pt,lista_2,L"/>
    <w:basedOn w:val="Norml"/>
    <w:link w:val="ListaszerbekezdsChar"/>
    <w:uiPriority w:val="34"/>
    <w:qFormat/>
    <w:rsid w:val="005A0091"/>
    <w:pPr>
      <w:ind w:left="720"/>
      <w:contextualSpacing/>
    </w:p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qFormat/>
    <w:locked/>
    <w:rsid w:val="005A0091"/>
  </w:style>
  <w:style w:type="character" w:styleId="Lbjegyzet-hivatkozs">
    <w:name w:val="footnote reference"/>
    <w:uiPriority w:val="99"/>
    <w:rsid w:val="005A0091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unhideWhenUsed/>
    <w:rsid w:val="005A0091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A0091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Norml1">
    <w:name w:val="Normál1"/>
    <w:basedOn w:val="Norml"/>
    <w:link w:val="Norml1Char"/>
    <w:uiPriority w:val="99"/>
    <w:qFormat/>
    <w:rsid w:val="005A0091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customStyle="1" w:styleId="Norml1Char">
    <w:name w:val="Normál1 Char"/>
    <w:link w:val="Norml1"/>
    <w:uiPriority w:val="99"/>
    <w:qFormat/>
    <w:locked/>
    <w:rsid w:val="005A0091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A0091"/>
    <w:pPr>
      <w:tabs>
        <w:tab w:val="center" w:pos="4536"/>
        <w:tab w:val="right" w:pos="9072"/>
      </w:tabs>
      <w:spacing w:after="0" w:line="240" w:lineRule="auto"/>
    </w:pPr>
    <w:rPr>
      <w:rFonts w:ascii="Arial" w:hAnsi="Arial" w:cstheme="minorHAnsi"/>
      <w:color w:val="000000" w:themeColor="text1"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5A0091"/>
    <w:rPr>
      <w:rFonts w:ascii="Arial" w:hAnsi="Arial" w:cstheme="minorHAnsi"/>
      <w:color w:val="000000" w:themeColor="text1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5A0091"/>
    <w:pPr>
      <w:tabs>
        <w:tab w:val="center" w:pos="4536"/>
        <w:tab w:val="right" w:pos="9072"/>
      </w:tabs>
      <w:spacing w:after="0" w:line="240" w:lineRule="auto"/>
    </w:pPr>
    <w:rPr>
      <w:rFonts w:ascii="Arial" w:hAnsi="Arial" w:cstheme="minorHAnsi"/>
      <w:color w:val="000000" w:themeColor="text1"/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5A0091"/>
    <w:rPr>
      <w:rFonts w:ascii="Arial" w:hAnsi="Arial" w:cstheme="minorHAnsi"/>
      <w:color w:val="000000" w:themeColor="text1"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0091"/>
    <w:rPr>
      <w:rFonts w:ascii="Tahoma" w:hAnsi="Tahoma" w:cs="Tahoma"/>
      <w:color w:val="000000" w:themeColor="text1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0091"/>
    <w:pPr>
      <w:spacing w:after="0" w:line="240" w:lineRule="auto"/>
    </w:pPr>
    <w:rPr>
      <w:rFonts w:ascii="Tahoma" w:hAnsi="Tahoma" w:cs="Tahoma"/>
      <w:color w:val="000000" w:themeColor="text1"/>
      <w:sz w:val="16"/>
      <w:szCs w:val="16"/>
    </w:rPr>
  </w:style>
  <w:style w:type="table" w:styleId="Rcsostblzat">
    <w:name w:val="Table Grid"/>
    <w:basedOn w:val="Normltblzat"/>
    <w:uiPriority w:val="39"/>
    <w:rsid w:val="005A0091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5A0091"/>
    <w:pPr>
      <w:tabs>
        <w:tab w:val="left" w:pos="5670"/>
        <w:tab w:val="center" w:pos="6804"/>
      </w:tabs>
      <w:spacing w:after="0" w:line="300" w:lineRule="auto"/>
      <w:jc w:val="both"/>
    </w:pPr>
    <w:rPr>
      <w:rFonts w:ascii="Arial" w:hAnsi="Arial"/>
      <w:b/>
      <w:caps/>
      <w:color w:val="000000" w:themeColor="text1"/>
      <w:szCs w:val="24"/>
      <w:lang w:val="en-US"/>
    </w:rPr>
  </w:style>
  <w:style w:type="character" w:styleId="Oldalszm">
    <w:name w:val="page number"/>
    <w:basedOn w:val="Bekezdsalapbettpusa"/>
    <w:unhideWhenUsed/>
    <w:rsid w:val="005A0091"/>
  </w:style>
  <w:style w:type="paragraph" w:customStyle="1" w:styleId="lblc">
    <w:name w:val="lábléc"/>
    <w:basedOn w:val="Norml"/>
    <w:qFormat/>
    <w:rsid w:val="005A0091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-ItalicMT"/>
      <w:iCs/>
      <w:color w:val="404041"/>
      <w:spacing w:val="4"/>
      <w:sz w:val="20"/>
      <w:szCs w:val="20"/>
      <w:lang w:val="en-US"/>
    </w:rPr>
  </w:style>
  <w:style w:type="character" w:styleId="Jegyzethivatkozs">
    <w:name w:val="annotation reference"/>
    <w:uiPriority w:val="99"/>
    <w:qFormat/>
    <w:rsid w:val="005A0091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5A0091"/>
    <w:pPr>
      <w:spacing w:after="200"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5A0091"/>
    <w:rPr>
      <w:rFonts w:ascii="Arial" w:eastAsia="Calibri" w:hAnsi="Arial" w:cs="Calibri"/>
      <w:color w:val="000000"/>
      <w:sz w:val="20"/>
      <w:szCs w:val="20"/>
    </w:rPr>
  </w:style>
  <w:style w:type="paragraph" w:customStyle="1" w:styleId="felsorols2">
    <w:name w:val="felsorolás2"/>
    <w:basedOn w:val="Norml"/>
    <w:uiPriority w:val="99"/>
    <w:qFormat/>
    <w:rsid w:val="005A0091"/>
    <w:pPr>
      <w:tabs>
        <w:tab w:val="num" w:pos="1440"/>
      </w:tabs>
      <w:spacing w:before="120" w:after="0" w:line="276" w:lineRule="auto"/>
      <w:ind w:left="1440" w:hanging="306"/>
      <w:jc w:val="both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0091"/>
    <w:rPr>
      <w:rFonts w:ascii="Arial" w:eastAsia="Calibri" w:hAnsi="Arial" w:cstheme="minorHAnsi"/>
      <w:b/>
      <w:bCs/>
      <w:color w:val="000000" w:themeColor="text1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0091"/>
    <w:rPr>
      <w:rFonts w:eastAsiaTheme="minorHAnsi" w:cstheme="minorHAnsi"/>
      <w:b/>
      <w:bCs/>
      <w:color w:val="000000" w:themeColor="text1"/>
    </w:rPr>
  </w:style>
  <w:style w:type="paragraph" w:customStyle="1" w:styleId="Default">
    <w:name w:val="Default"/>
    <w:rsid w:val="005A009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incstrkz">
    <w:name w:val="No Spacing"/>
    <w:uiPriority w:val="1"/>
    <w:qFormat/>
    <w:rsid w:val="005A0091"/>
    <w:pPr>
      <w:spacing w:after="0" w:line="240" w:lineRule="auto"/>
    </w:pPr>
  </w:style>
  <w:style w:type="paragraph" w:styleId="Kpalrs">
    <w:name w:val="caption"/>
    <w:basedOn w:val="Norml"/>
    <w:next w:val="Norml"/>
    <w:link w:val="KpalrsChar"/>
    <w:uiPriority w:val="35"/>
    <w:qFormat/>
    <w:rsid w:val="005A0091"/>
    <w:pPr>
      <w:spacing w:after="200" w:line="288" w:lineRule="auto"/>
    </w:pPr>
    <w:rPr>
      <w:rFonts w:ascii="Calibri" w:eastAsia="Times New Roman" w:hAnsi="Calibri" w:cs="Angsana New"/>
      <w:b/>
      <w:i/>
      <w:color w:val="943634"/>
      <w:sz w:val="18"/>
      <w:szCs w:val="20"/>
      <w:lang w:val="x-none" w:eastAsia="x-none" w:bidi="th-TH"/>
    </w:rPr>
  </w:style>
  <w:style w:type="character" w:customStyle="1" w:styleId="KpalrsChar">
    <w:name w:val="Képaláírás Char"/>
    <w:link w:val="Kpalrs"/>
    <w:uiPriority w:val="35"/>
    <w:locked/>
    <w:rsid w:val="005A0091"/>
    <w:rPr>
      <w:rFonts w:ascii="Calibri" w:eastAsia="Times New Roman" w:hAnsi="Calibri" w:cs="Angsana New"/>
      <w:b/>
      <w:i/>
      <w:color w:val="943634"/>
      <w:sz w:val="18"/>
      <w:szCs w:val="20"/>
      <w:lang w:val="x-none" w:eastAsia="x-none" w:bidi="th-TH"/>
    </w:rPr>
  </w:style>
  <w:style w:type="paragraph" w:customStyle="1" w:styleId="Klgy3">
    <w:name w:val="Külügy3"/>
    <w:basedOn w:val="Listaszerbekezds"/>
    <w:link w:val="Klgy3Char"/>
    <w:rsid w:val="005A0091"/>
    <w:pPr>
      <w:spacing w:before="120" w:after="120" w:line="360" w:lineRule="auto"/>
      <w:ind w:hanging="720"/>
      <w:jc w:val="both"/>
    </w:pPr>
    <w:rPr>
      <w:rFonts w:ascii="Times New Roman" w:eastAsia="Calibri" w:hAnsi="Times New Roman" w:cs="Times New Roman"/>
      <w:i/>
      <w:sz w:val="24"/>
      <w:lang w:eastAsia="hu-HU"/>
    </w:rPr>
  </w:style>
  <w:style w:type="character" w:customStyle="1" w:styleId="Klgy3Char">
    <w:name w:val="Külügy3 Char"/>
    <w:basedOn w:val="Bekezdsalapbettpusa"/>
    <w:link w:val="Klgy3"/>
    <w:rsid w:val="005A0091"/>
    <w:rPr>
      <w:rFonts w:ascii="Times New Roman" w:eastAsia="Calibri" w:hAnsi="Times New Roman" w:cs="Times New Roman"/>
      <w:i/>
      <w:sz w:val="24"/>
      <w:lang w:eastAsia="hu-HU"/>
    </w:rPr>
  </w:style>
  <w:style w:type="paragraph" w:customStyle="1" w:styleId="TableParagraph">
    <w:name w:val="Table Paragraph"/>
    <w:basedOn w:val="Norml"/>
    <w:uiPriority w:val="1"/>
    <w:qFormat/>
    <w:rsid w:val="005A0091"/>
    <w:pPr>
      <w:widowControl w:val="0"/>
      <w:spacing w:after="0" w:line="240" w:lineRule="auto"/>
    </w:pPr>
    <w:rPr>
      <w:lang w:val="en-US"/>
    </w:rPr>
  </w:style>
  <w:style w:type="character" w:styleId="Hiperhivatkozs">
    <w:name w:val="Hyperlink"/>
    <w:basedOn w:val="Bekezdsalapbettpusa"/>
    <w:uiPriority w:val="99"/>
    <w:semiHidden/>
    <w:unhideWhenUsed/>
    <w:rsid w:val="005A0091"/>
    <w:rPr>
      <w:color w:val="0000FF"/>
      <w:u w:val="single"/>
    </w:rPr>
  </w:style>
  <w:style w:type="paragraph" w:customStyle="1" w:styleId="Tbla-szvegbehzva">
    <w:name w:val="Tábla - szöveg behúzva"/>
    <w:basedOn w:val="Norml"/>
    <w:qFormat/>
    <w:rsid w:val="005A0091"/>
    <w:pPr>
      <w:spacing w:before="120" w:after="0" w:line="240" w:lineRule="auto"/>
      <w:ind w:left="567"/>
      <w:jc w:val="both"/>
    </w:pPr>
    <w:rPr>
      <w:rFonts w:ascii="Arial" w:eastAsia="Times New Roman" w:hAnsi="Arial" w:cs="Cambria"/>
      <w:sz w:val="20"/>
      <w:szCs w:val="24"/>
      <w:lang w:eastAsia="hu-HU"/>
    </w:rPr>
  </w:style>
  <w:style w:type="character" w:customStyle="1" w:styleId="markedcontent">
    <w:name w:val="markedcontent"/>
    <w:basedOn w:val="Bekezdsalapbettpusa"/>
    <w:rsid w:val="005A0091"/>
  </w:style>
  <w:style w:type="table" w:customStyle="1" w:styleId="Rcsostblzat1">
    <w:name w:val="Rácsos táblázat1"/>
    <w:basedOn w:val="Normltblzat"/>
    <w:qFormat/>
    <w:rsid w:val="005A0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nhideWhenUsed/>
    <w:rsid w:val="005A0091"/>
    <w:pPr>
      <w:spacing w:after="0" w:line="240" w:lineRule="auto"/>
      <w:jc w:val="right"/>
    </w:pPr>
    <w:rPr>
      <w:rFonts w:ascii="Arial" w:eastAsia="Times New Roman" w:hAnsi="Arial" w:cs="Arial"/>
    </w:rPr>
  </w:style>
  <w:style w:type="character" w:customStyle="1" w:styleId="SzvegtrzsChar">
    <w:name w:val="Szövegtörzs Char"/>
    <w:basedOn w:val="Bekezdsalapbettpusa"/>
    <w:link w:val="Szvegtrzs"/>
    <w:rsid w:val="005A0091"/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Bekezdsalapbettpusa"/>
    <w:rsid w:val="005A0091"/>
  </w:style>
  <w:style w:type="paragraph" w:customStyle="1" w:styleId="paragraph">
    <w:name w:val="paragraph"/>
    <w:basedOn w:val="Norml"/>
    <w:rsid w:val="005A00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Bekezdsalapbettpusa"/>
    <w:rsid w:val="005A0091"/>
  </w:style>
  <w:style w:type="character" w:customStyle="1" w:styleId="eop">
    <w:name w:val="eop"/>
    <w:basedOn w:val="Bekezdsalapbettpusa"/>
    <w:rsid w:val="005A0091"/>
  </w:style>
  <w:style w:type="character" w:customStyle="1" w:styleId="Cmsor1Char">
    <w:name w:val="Címsor 1 Char"/>
    <w:basedOn w:val="Bekezdsalapbettpusa"/>
    <w:link w:val="Cmsor1"/>
    <w:uiPriority w:val="9"/>
    <w:rsid w:val="00626739"/>
    <w:rPr>
      <w:rFonts w:asciiTheme="majorHAnsi" w:eastAsiaTheme="majorEastAsia" w:hAnsiTheme="majorHAnsi" w:cs="Mangal"/>
      <w:b/>
      <w:bCs/>
      <w:color w:val="2E74B5" w:themeColor="accent1" w:themeShade="BF"/>
      <w:sz w:val="28"/>
      <w:szCs w:val="25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lyazat.gov.hu/2021-2027-szchenyi-terv-plus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ACF2C-3C67-4A01-A9DA-4D6B338DD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4011</Words>
  <Characters>27676</Characters>
  <Application>Microsoft Office Word</Application>
  <DocSecurity>0</DocSecurity>
  <Lines>230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31624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Zajzon Brigitta</dc:creator>
  <cp:keywords/>
  <dc:description/>
  <cp:lastModifiedBy>Vadas Anett</cp:lastModifiedBy>
  <cp:revision>5</cp:revision>
  <dcterms:created xsi:type="dcterms:W3CDTF">2024-01-25T15:26:00Z</dcterms:created>
  <dcterms:modified xsi:type="dcterms:W3CDTF">2024-01-30T10:18:00Z</dcterms:modified>
</cp:coreProperties>
</file>