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091" w:rsidRPr="0077274D" w:rsidRDefault="005A0091" w:rsidP="001C2C29">
      <w:pPr>
        <w:spacing w:after="0" w:line="240" w:lineRule="auto"/>
        <w:jc w:val="center"/>
        <w:rPr>
          <w:rFonts w:cs="Arial"/>
          <w:b/>
          <w:bCs/>
          <w:sz w:val="24"/>
          <w:szCs w:val="24"/>
          <w:u w:val="single"/>
        </w:rPr>
      </w:pPr>
      <w:r w:rsidRPr="0077274D">
        <w:rPr>
          <w:rFonts w:cs="Arial"/>
          <w:b/>
          <w:bCs/>
          <w:sz w:val="24"/>
          <w:szCs w:val="24"/>
          <w:u w:val="single"/>
        </w:rPr>
        <w:t>II. Felhívásspecifikus kiválasztási kritériumok</w:t>
      </w:r>
    </w:p>
    <w:p w:rsidR="005A0091" w:rsidRPr="0077274D" w:rsidRDefault="005A0091" w:rsidP="005A0091">
      <w:pPr>
        <w:keepNext/>
        <w:spacing w:before="240" w:line="240" w:lineRule="auto"/>
        <w:jc w:val="both"/>
        <w:rPr>
          <w:rFonts w:cs="Arial"/>
        </w:rPr>
      </w:pPr>
      <w:r w:rsidRPr="0077274D">
        <w:rPr>
          <w:rFonts w:cs="Arial"/>
        </w:rPr>
        <w:t>Kizárólag az általános kiválasztási kritériumokat kiegészítő, felhívásspecifikus kiválasztási kritériumok kerülnek felsorolásra.</w:t>
      </w:r>
    </w:p>
    <w:p w:rsidR="003B0EAF" w:rsidRPr="00D33A29" w:rsidRDefault="003B0EAF" w:rsidP="003B0EAF">
      <w:pPr>
        <w:pStyle w:val="Cmsor1"/>
        <w:jc w:val="center"/>
        <w:rPr>
          <w:rFonts w:cs="Arial"/>
          <w:b w:val="0"/>
          <w:bCs w:val="0"/>
          <w:sz w:val="24"/>
          <w:szCs w:val="24"/>
          <w:u w:val="single"/>
        </w:rPr>
      </w:pPr>
      <w:bookmarkStart w:id="0" w:name="_Toc152055725"/>
      <w:bookmarkStart w:id="1" w:name="_Toc143008526"/>
      <w:r w:rsidRPr="0055273D">
        <w:rPr>
          <w:rFonts w:ascii="Arial" w:hAnsi="Arial" w:cs="Arial"/>
          <w:sz w:val="24"/>
          <w:szCs w:val="24"/>
        </w:rPr>
        <w:t>TOP_Plusz-3.1.1-21 Megyei foglalkoztatási-gazdaságfejlesztési együttműködések</w:t>
      </w:r>
      <w:bookmarkEnd w:id="0"/>
    </w:p>
    <w:p w:rsidR="003B0EAF" w:rsidRPr="00132C86" w:rsidRDefault="003B0EAF" w:rsidP="003B0EAF">
      <w:pPr>
        <w:numPr>
          <w:ilvl w:val="0"/>
          <w:numId w:val="56"/>
        </w:numPr>
        <w:spacing w:before="100" w:beforeAutospacing="1" w:after="100" w:afterAutospacing="1" w:line="240" w:lineRule="auto"/>
        <w:jc w:val="both"/>
        <w:rPr>
          <w:rFonts w:eastAsia="Calibri" w:cs="Arial"/>
          <w:b/>
        </w:rPr>
      </w:pPr>
      <w:r w:rsidRPr="00132C86">
        <w:rPr>
          <w:rFonts w:eastAsia="Calibri" w:cs="Arial"/>
          <w:b/>
        </w:rPr>
        <w:t xml:space="preserve">Felhívás célja, tartalma azonosítása: </w:t>
      </w:r>
    </w:p>
    <w:p w:rsidR="003B0EAF" w:rsidRDefault="003B0EAF" w:rsidP="003B0EAF">
      <w:pPr>
        <w:spacing w:before="100" w:beforeAutospacing="1" w:after="100" w:afterAutospacing="1" w:line="240" w:lineRule="auto"/>
        <w:ind w:left="360"/>
        <w:jc w:val="both"/>
      </w:pPr>
      <w:r>
        <w:t>A felhívás célja, hogy a vármegyei önkormányzatok vezetésével, az egész megyére kiterjedően létrejövő és/vagy már működő foglalkoztatási-gazdaságfejlesztési együttműködések, partnerségek (paktumok) hozzájussanak azon forrásokhoz, melyek segítségével - kialakított stratégiájuk mentén - képzési és foglalkoztatási programjaikat megvalósíthatják és koordinálhatják a vármegye gazdaság- és foglalkoztatás fejlesztéseit. Ezen intézkedésével a Kormány támogatja a vármegyei szinten kialakult foglalkoztatási együttműködések, partnerségek azon tevékenységeit, melyek munkaerőpiacuk bővítéséhez, célcsoportjaik képzéséhez, elhelyezkedéséhez és a szereplők együttműködésének erősítéséhez szükségesek összhangban a vármegyei foglalkoztatási-gazdaságfejlesztési célokkal.</w:t>
      </w:r>
    </w:p>
    <w:p w:rsidR="003B0EAF" w:rsidRDefault="003B0EAF" w:rsidP="003B0EAF">
      <w:pPr>
        <w:spacing w:before="100" w:beforeAutospacing="1" w:after="100" w:afterAutospacing="1" w:line="240" w:lineRule="auto"/>
        <w:ind w:left="360"/>
        <w:jc w:val="both"/>
      </w:pPr>
      <w:r>
        <w:t>Jelen felhívás keretében kizárólag olyan támogatási kérelmek támogathatóak, amelyek megfelelnek a fenti célkitűzésnek.</w:t>
      </w:r>
    </w:p>
    <w:p w:rsidR="003B0EAF" w:rsidRDefault="003B0EAF" w:rsidP="003B0EAF">
      <w:pPr>
        <w:spacing w:before="100" w:beforeAutospacing="1" w:after="100" w:afterAutospacing="1" w:line="240" w:lineRule="auto"/>
        <w:ind w:left="360"/>
        <w:jc w:val="both"/>
      </w:pPr>
      <w:r>
        <w:t>Az Európai Unióban már évtizedek óta legjobb gyakorlatként számon tartott területi foglalkoztatási-gazdaságfejlesztési együttműködések (paktumok) a szubszidiaritás elve mentén, a lehető leghatékonyabb eredményeket biztosító helyi szinten létrejött többszereplős együttműködések, melyek elsődleges célja az adott térség gazdaságának fellendítése, foglalkoztatási szintjének és a lakosság életszínvonalának növelése. A területi kohézió, legtöbb magas szintű stratégiai dokumentumban deklarált célját egyrészt a munkaerő minőségének és foglalkoztathatóságának javításával, illetve munkaerőpiaci hátrányainak csökkentésével, másrészt a régiók fejlődési potenciálját biztosító munkaerő-minőség és tudás fejlesztésével kívánjuk megvalósítani.</w:t>
      </w:r>
    </w:p>
    <w:p w:rsidR="003B0EAF" w:rsidRDefault="003B0EAF" w:rsidP="003B0EAF">
      <w:pPr>
        <w:spacing w:before="100" w:beforeAutospacing="1" w:after="100" w:afterAutospacing="1" w:line="240" w:lineRule="auto"/>
        <w:ind w:left="360"/>
        <w:jc w:val="both"/>
      </w:pPr>
      <w:r>
        <w:t xml:space="preserve">A területi sajátosságokon alapuló fejlettségbeli különbségeket legtöbb esetben a helyi (gazdasági, önkormányzati és non-profit) szereplők összefogására építő, vagy azok bevonásával előkészített és végrehajtott komplex programokkal, a munkaerőpiaci részvételben és jövedelmekben megmutatkozó különbségeket a munkaerő foglalkoztathatóságának, minőségének, termelékenységének és versenyképességének javításával kívánjuk csökkenteni. </w:t>
      </w:r>
    </w:p>
    <w:p w:rsidR="003B0EAF" w:rsidRDefault="003B0EAF" w:rsidP="003B0EAF">
      <w:pPr>
        <w:spacing w:before="100" w:beforeAutospacing="1" w:after="100" w:afterAutospacing="1" w:line="240" w:lineRule="auto"/>
        <w:ind w:left="360"/>
        <w:jc w:val="both"/>
      </w:pPr>
      <w:r>
        <w:t xml:space="preserve">Az intézkedés közvetlen célja </w:t>
      </w:r>
    </w:p>
    <w:p w:rsidR="003B0EAF" w:rsidRDefault="003B0EAF" w:rsidP="003B0EAF">
      <w:pPr>
        <w:numPr>
          <w:ilvl w:val="0"/>
          <w:numId w:val="68"/>
        </w:numPr>
        <w:spacing w:before="100" w:beforeAutospacing="1" w:after="100" w:afterAutospacing="1" w:line="240" w:lineRule="auto"/>
        <w:jc w:val="both"/>
      </w:pPr>
      <w:r>
        <w:t xml:space="preserve">a helyi foglalkoztatás-szervezés támogatása a vármegyei foglalkoztatási-gazdaságfejlesztési együttműködéseken keresztül, építve az előző programozási időszakban a TOP forrásaiból finanszírozott együttműködések tapasztalataira, valamint </w:t>
      </w:r>
    </w:p>
    <w:p w:rsidR="003B0EAF" w:rsidRDefault="003B0EAF" w:rsidP="003B0EAF">
      <w:pPr>
        <w:numPr>
          <w:ilvl w:val="0"/>
          <w:numId w:val="68"/>
        </w:numPr>
        <w:spacing w:before="100" w:beforeAutospacing="1" w:after="100" w:afterAutospacing="1" w:line="240" w:lineRule="auto"/>
        <w:jc w:val="both"/>
      </w:pPr>
      <w:r>
        <w:lastRenderedPageBreak/>
        <w:t xml:space="preserve">a munkaerő kereslet és kínálat vármegyei szintű összehangolása, kiemelten az országos átlagnál alacsonyabb foglalkoztatási szinttel rendelkező, kevésbé fejlett régiókban és járásokban. </w:t>
      </w:r>
    </w:p>
    <w:p w:rsidR="003B0EAF" w:rsidRDefault="003B0EAF" w:rsidP="003B0EAF">
      <w:pPr>
        <w:spacing w:before="100" w:beforeAutospacing="1" w:after="100" w:afterAutospacing="1" w:line="240" w:lineRule="auto"/>
        <w:ind w:left="360"/>
        <w:jc w:val="both"/>
      </w:pPr>
      <w:r>
        <w:t>A foglalkoztatási együttműködések a térségi gazdaságot a munkaerő kereslet és kínálat összehangolásával, munkaerőpiaci szempontból releváns szereplők együttműködésével, foglalkoztatási-gazdaságfejlesztési programok koordinálásával és a vállalkozások munkaerő-igényének aktív munkaerőpiaci eszközökön keresztüli támogatásával fejlesztik.</w:t>
      </w:r>
    </w:p>
    <w:p w:rsidR="003B0EAF" w:rsidRDefault="003B0EAF" w:rsidP="003B0EAF">
      <w:pPr>
        <w:spacing w:before="100" w:beforeAutospacing="1" w:after="100" w:afterAutospacing="1" w:line="240" w:lineRule="auto"/>
        <w:ind w:left="360"/>
        <w:jc w:val="both"/>
      </w:pPr>
      <w:r>
        <w:t xml:space="preserve">A vármegyei szintű foglalkoztatási-gazdaságfejlesztési együttműködés a vármegye egészére kiterjedő célokkal és tevékenységekkel működik. Ugyanakkor ösztönzi, előkészíti, segíti a vármegyén belüli foglalkoztatási és gazdaságfejlesztési kezdeményezéseket és biztosítja a vármegyei szintű koordinációt, monitoring tevékenységet végez. </w:t>
      </w:r>
    </w:p>
    <w:p w:rsidR="003B0EAF" w:rsidRDefault="003B0EAF" w:rsidP="003B0EAF">
      <w:pPr>
        <w:numPr>
          <w:ilvl w:val="0"/>
          <w:numId w:val="56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</w:rPr>
      </w:pPr>
      <w:r w:rsidRPr="00132C86">
        <w:rPr>
          <w:rFonts w:eastAsia="Calibri" w:cs="Arial"/>
          <w:b/>
        </w:rPr>
        <w:t xml:space="preserve">Pályázók köre: </w:t>
      </w:r>
    </w:p>
    <w:p w:rsidR="003B0EAF" w:rsidRDefault="003B0EAF" w:rsidP="003B0EAF">
      <w:pPr>
        <w:spacing w:before="100" w:beforeAutospacing="1" w:after="100" w:afterAutospacing="1" w:line="240" w:lineRule="auto"/>
        <w:ind w:left="360"/>
        <w:jc w:val="both"/>
      </w:pPr>
      <w:r>
        <w:t xml:space="preserve">Jelen Felhívásra támogatási kérelmet nyújthatnak be Főkedvezményezettként: </w:t>
      </w:r>
    </w:p>
    <w:p w:rsidR="003B0EAF" w:rsidRDefault="003B0EAF" w:rsidP="003B0EAF">
      <w:pPr>
        <w:pStyle w:val="Listaszerbekezds"/>
        <w:numPr>
          <w:ilvl w:val="0"/>
          <w:numId w:val="69"/>
        </w:numPr>
        <w:spacing w:after="0" w:line="240" w:lineRule="auto"/>
        <w:jc w:val="both"/>
      </w:pPr>
      <w:r>
        <w:t>Helyi önkormányzatok közül a vármegyei önkormányzatok (GFO 321).</w:t>
      </w:r>
    </w:p>
    <w:p w:rsidR="003B0EAF" w:rsidRDefault="003B0EAF" w:rsidP="003B0EAF">
      <w:pPr>
        <w:spacing w:before="100" w:beforeAutospacing="1" w:after="100" w:afterAutospacing="1" w:line="240" w:lineRule="auto"/>
        <w:ind w:left="360"/>
        <w:jc w:val="both"/>
      </w:pPr>
      <w:r>
        <w:t>Önállóan nem, kizárólag konzorciumi partnerként nyújthatnak be támogatási kérelmet az alábbi szervezetek:</w:t>
      </w:r>
    </w:p>
    <w:p w:rsidR="003B0EAF" w:rsidRDefault="003B0EAF" w:rsidP="003B0EAF">
      <w:pPr>
        <w:pStyle w:val="Listaszerbekezds"/>
        <w:numPr>
          <w:ilvl w:val="0"/>
          <w:numId w:val="69"/>
        </w:numPr>
        <w:spacing w:after="0" w:line="240" w:lineRule="auto"/>
        <w:jc w:val="both"/>
      </w:pPr>
      <w:r>
        <w:t>Vármegyei kormányhivatalok (GFO 312).</w:t>
      </w:r>
    </w:p>
    <w:p w:rsidR="003B0EAF" w:rsidRDefault="003B0EAF" w:rsidP="003B0EAF">
      <w:pPr>
        <w:pStyle w:val="Listaszerbekezds"/>
        <w:numPr>
          <w:ilvl w:val="0"/>
          <w:numId w:val="69"/>
        </w:numPr>
        <w:spacing w:after="0" w:line="240" w:lineRule="auto"/>
        <w:jc w:val="both"/>
      </w:pPr>
      <w:r>
        <w:t>Önkormányzati hivatal (költségvetési szerv) (GFO 325)</w:t>
      </w:r>
    </w:p>
    <w:p w:rsidR="003B0EAF" w:rsidRDefault="003B0EAF" w:rsidP="003B0EAF">
      <w:pPr>
        <w:pStyle w:val="Listaszerbekezds"/>
        <w:numPr>
          <w:ilvl w:val="0"/>
          <w:numId w:val="69"/>
        </w:numPr>
        <w:spacing w:after="0" w:line="240" w:lineRule="auto"/>
        <w:jc w:val="both"/>
      </w:pPr>
      <w:r>
        <w:t>Vállalkozás (GFO 11), amelyben az állam vagy önkormányzat - együttesen vagy külön, közvetve vagy közvetlenül - 100%-os tulajdoni részesedéssel rendelkezik</w:t>
      </w:r>
    </w:p>
    <w:p w:rsidR="003B0EAF" w:rsidRPr="00132C86" w:rsidRDefault="003B0EAF" w:rsidP="003B0EAF">
      <w:pPr>
        <w:pStyle w:val="Listaszerbekezds"/>
        <w:numPr>
          <w:ilvl w:val="0"/>
          <w:numId w:val="69"/>
        </w:numPr>
        <w:spacing w:after="0" w:line="240" w:lineRule="auto"/>
        <w:jc w:val="both"/>
      </w:pPr>
      <w:r>
        <w:t>Többségi vármegyei önkormányzati tulajdonú nonprofit gazdasági társaság (Nonprofit gazdasági társaság GFO 57)</w:t>
      </w:r>
    </w:p>
    <w:p w:rsidR="003B0EAF" w:rsidRPr="00132C86" w:rsidRDefault="003B0EAF" w:rsidP="003B0EAF">
      <w:pPr>
        <w:numPr>
          <w:ilvl w:val="0"/>
          <w:numId w:val="56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</w:rPr>
      </w:pPr>
      <w:r w:rsidRPr="00132C86">
        <w:rPr>
          <w:rFonts w:eastAsia="Calibri" w:cs="Arial"/>
          <w:b/>
        </w:rPr>
        <w:t xml:space="preserve">Földrajzi területi korlátozás: </w:t>
      </w:r>
    </w:p>
    <w:p w:rsidR="003B0EAF" w:rsidRPr="00132C86" w:rsidRDefault="003B0EAF" w:rsidP="003B0EAF">
      <w:pPr>
        <w:spacing w:after="0" w:line="240" w:lineRule="auto"/>
        <w:ind w:left="360"/>
        <w:jc w:val="both"/>
      </w:pPr>
      <w:r w:rsidRPr="00132C86">
        <w:t>A kevésbé fejlett régiók településein.</w:t>
      </w:r>
    </w:p>
    <w:p w:rsidR="003B0EAF" w:rsidRPr="00132C86" w:rsidRDefault="003B0EAF" w:rsidP="003B0EAF">
      <w:pPr>
        <w:numPr>
          <w:ilvl w:val="0"/>
          <w:numId w:val="56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</w:rPr>
      </w:pPr>
      <w:r w:rsidRPr="00132C86">
        <w:rPr>
          <w:rFonts w:eastAsia="Calibri" w:cs="Arial"/>
          <w:b/>
        </w:rPr>
        <w:t>Támogatási összeg</w:t>
      </w:r>
      <w:r>
        <w:rPr>
          <w:rFonts w:eastAsia="Calibri" w:cs="Arial"/>
          <w:b/>
        </w:rPr>
        <w:t xml:space="preserve"> (az előterjesztés időpontjában hatályos ÉFK alapján)</w:t>
      </w:r>
      <w:r w:rsidRPr="00132C86">
        <w:rPr>
          <w:rFonts w:eastAsia="Calibri" w:cs="Arial"/>
          <w:b/>
        </w:rPr>
        <w:t xml:space="preserve">: </w:t>
      </w:r>
    </w:p>
    <w:p w:rsidR="003B0EAF" w:rsidRPr="00B90004" w:rsidRDefault="003B0EAF" w:rsidP="003B0EAF">
      <w:pPr>
        <w:spacing w:after="0" w:line="240" w:lineRule="auto"/>
        <w:ind w:left="360"/>
        <w:jc w:val="both"/>
      </w:pPr>
      <w:r>
        <w:t>70,264</w:t>
      </w:r>
      <w:r w:rsidRPr="00B90004">
        <w:t xml:space="preserve"> Mrd Ft</w:t>
      </w:r>
    </w:p>
    <w:p w:rsidR="003B0EAF" w:rsidRPr="00132C86" w:rsidRDefault="003B0EAF" w:rsidP="003B0EAF">
      <w:pPr>
        <w:numPr>
          <w:ilvl w:val="0"/>
          <w:numId w:val="56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</w:rPr>
      </w:pPr>
      <w:r w:rsidRPr="00132C86">
        <w:rPr>
          <w:rFonts w:eastAsia="Calibri" w:cs="Arial"/>
          <w:b/>
        </w:rPr>
        <w:lastRenderedPageBreak/>
        <w:t xml:space="preserve">Elbírálás módja: </w:t>
      </w:r>
    </w:p>
    <w:p w:rsidR="003B0EAF" w:rsidRPr="00B90004" w:rsidRDefault="003B0EAF" w:rsidP="003B0EAF">
      <w:pPr>
        <w:spacing w:after="0" w:line="240" w:lineRule="auto"/>
        <w:ind w:left="360"/>
        <w:jc w:val="both"/>
      </w:pPr>
      <w:r w:rsidRPr="000842E4">
        <w:t>A projektekről kiemelt eljárás szabályai szerint születik döntés.</w:t>
      </w:r>
    </w:p>
    <w:p w:rsidR="003B0EAF" w:rsidRPr="00132C86" w:rsidRDefault="003B0EAF" w:rsidP="003B0EAF">
      <w:pPr>
        <w:numPr>
          <w:ilvl w:val="0"/>
          <w:numId w:val="56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</w:rPr>
      </w:pPr>
      <w:r w:rsidRPr="00132C86">
        <w:rPr>
          <w:rFonts w:eastAsia="Calibri" w:cs="Arial"/>
          <w:b/>
        </w:rPr>
        <w:t xml:space="preserve">Alkalmazott kiválasztási eljárásrend: </w:t>
      </w:r>
    </w:p>
    <w:p w:rsidR="003B0EAF" w:rsidRDefault="003B0EAF" w:rsidP="003B0EAF">
      <w:pPr>
        <w:spacing w:after="0" w:line="240" w:lineRule="auto"/>
        <w:ind w:left="360"/>
        <w:jc w:val="both"/>
      </w:pPr>
      <w:r>
        <w:t>TKR kiemelt.</w:t>
      </w:r>
    </w:p>
    <w:p w:rsidR="003B0EAF" w:rsidRDefault="003B0EAF" w:rsidP="003B0EAF">
      <w:pPr>
        <w:spacing w:after="0" w:line="240" w:lineRule="auto"/>
        <w:ind w:left="360"/>
        <w:jc w:val="both"/>
      </w:pPr>
    </w:p>
    <w:p w:rsidR="003B0EAF" w:rsidRPr="00B90004" w:rsidRDefault="003B0EAF" w:rsidP="003B0EAF">
      <w:pPr>
        <w:spacing w:after="0" w:line="240" w:lineRule="auto"/>
        <w:ind w:left="360"/>
        <w:jc w:val="both"/>
      </w:pPr>
      <w:r w:rsidRPr="00B90004">
        <w:t>A felhívásra beérkező támogatási kérelmek a Korm. rendelet alapján területi kiválasztási eljárásrend alapján kerülnek kiválasztásra.</w:t>
      </w:r>
    </w:p>
    <w:p w:rsidR="003B0EAF" w:rsidRDefault="003B0EAF" w:rsidP="003B0EAF">
      <w:pPr>
        <w:numPr>
          <w:ilvl w:val="0"/>
          <w:numId w:val="56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</w:rPr>
      </w:pPr>
      <w:r w:rsidRPr="00132C86">
        <w:rPr>
          <w:rFonts w:eastAsia="Calibri" w:cs="Arial"/>
          <w:b/>
        </w:rPr>
        <w:t>A felhívás a következő OP indikátorok teljesítéséhez járul hozzá:</w:t>
      </w:r>
    </w:p>
    <w:tbl>
      <w:tblPr>
        <w:tblStyle w:val="Rcsostblzat1"/>
        <w:tblW w:w="492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22"/>
        <w:gridCol w:w="3066"/>
      </w:tblGrid>
      <w:tr w:rsidR="003B0EAF" w:rsidRPr="0077274D" w:rsidTr="00313A88">
        <w:trPr>
          <w:trHeight w:val="391"/>
          <w:jc w:val="center"/>
        </w:trPr>
        <w:tc>
          <w:tcPr>
            <w:tcW w:w="3888" w:type="pct"/>
            <w:vAlign w:val="center"/>
            <w:hideMark/>
          </w:tcPr>
          <w:p w:rsidR="003B0EAF" w:rsidRPr="0077274D" w:rsidRDefault="003B0EAF" w:rsidP="00313A88">
            <w:pPr>
              <w:jc w:val="center"/>
              <w:rPr>
                <w:rFonts w:cs="Arial"/>
                <w:b/>
                <w:color w:val="A6A6A6" w:themeColor="background1" w:themeShade="A6"/>
                <w:lang w:val="hu-HU"/>
              </w:rPr>
            </w:pPr>
            <w:r w:rsidRPr="0077274D">
              <w:rPr>
                <w:rFonts w:cs="Arial"/>
                <w:b/>
                <w:lang w:val="hu-HU"/>
              </w:rPr>
              <w:t>Indikátor megnevezése</w:t>
            </w:r>
          </w:p>
        </w:tc>
        <w:tc>
          <w:tcPr>
            <w:tcW w:w="1112" w:type="pct"/>
            <w:shd w:val="clear" w:color="auto" w:fill="auto"/>
          </w:tcPr>
          <w:p w:rsidR="003B0EAF" w:rsidRPr="0077274D" w:rsidRDefault="003B0EAF" w:rsidP="00313A88">
            <w:pPr>
              <w:jc w:val="center"/>
              <w:rPr>
                <w:rFonts w:cs="Arial"/>
                <w:b/>
                <w:lang w:val="hu-HU"/>
              </w:rPr>
            </w:pPr>
            <w:r w:rsidRPr="0077274D">
              <w:rPr>
                <w:rFonts w:cs="Arial"/>
                <w:b/>
                <w:lang w:val="hu-HU"/>
              </w:rPr>
              <w:t>Kódszám</w:t>
            </w:r>
          </w:p>
        </w:tc>
      </w:tr>
      <w:tr w:rsidR="003B0EAF" w:rsidRPr="0077274D" w:rsidTr="00313A88">
        <w:trPr>
          <w:trHeight w:val="291"/>
          <w:jc w:val="center"/>
        </w:trPr>
        <w:tc>
          <w:tcPr>
            <w:tcW w:w="3888" w:type="pct"/>
          </w:tcPr>
          <w:p w:rsidR="003B0EAF" w:rsidRPr="0077274D" w:rsidRDefault="003B0EAF" w:rsidP="00313A88">
            <w:pPr>
              <w:jc w:val="both"/>
              <w:rPr>
                <w:rFonts w:cs="Arial"/>
                <w:lang w:val="hu-HU"/>
              </w:rPr>
            </w:pPr>
            <w:r w:rsidRPr="000842E4">
              <w:rPr>
                <w:rFonts w:cs="Arial"/>
                <w:lang w:val="hu-HU"/>
              </w:rPr>
              <w:t>Programban résztvevő munkanélküliek száma</w:t>
            </w:r>
          </w:p>
        </w:tc>
        <w:tc>
          <w:tcPr>
            <w:tcW w:w="1112" w:type="pct"/>
            <w:shd w:val="clear" w:color="auto" w:fill="auto"/>
          </w:tcPr>
          <w:p w:rsidR="003B0EAF" w:rsidRPr="0077274D" w:rsidRDefault="003B0EAF" w:rsidP="00313A88">
            <w:pPr>
              <w:jc w:val="center"/>
              <w:rPr>
                <w:rFonts w:cs="Arial"/>
                <w:lang w:val="hu-HU"/>
              </w:rPr>
            </w:pPr>
            <w:r w:rsidRPr="000842E4">
              <w:rPr>
                <w:rFonts w:cs="Arial"/>
                <w:lang w:val="hu-HU"/>
              </w:rPr>
              <w:t>TPO05</w:t>
            </w:r>
          </w:p>
        </w:tc>
      </w:tr>
      <w:tr w:rsidR="003B0EAF" w:rsidRPr="0077274D" w:rsidTr="00313A88">
        <w:trPr>
          <w:trHeight w:val="291"/>
          <w:jc w:val="center"/>
        </w:trPr>
        <w:tc>
          <w:tcPr>
            <w:tcW w:w="3888" w:type="pct"/>
          </w:tcPr>
          <w:p w:rsidR="003B0EAF" w:rsidRPr="0077274D" w:rsidRDefault="003B0EAF" w:rsidP="00313A88">
            <w:pPr>
              <w:jc w:val="both"/>
              <w:rPr>
                <w:rFonts w:cs="Arial"/>
                <w:lang w:val="hu-HU"/>
              </w:rPr>
            </w:pPr>
            <w:r w:rsidRPr="000842E4">
              <w:rPr>
                <w:rFonts w:cs="Arial"/>
                <w:lang w:val="hu-HU"/>
              </w:rPr>
              <w:t>Programban résztvevő inaktív személyek száma</w:t>
            </w:r>
          </w:p>
        </w:tc>
        <w:tc>
          <w:tcPr>
            <w:tcW w:w="1112" w:type="pct"/>
            <w:shd w:val="clear" w:color="auto" w:fill="auto"/>
          </w:tcPr>
          <w:p w:rsidR="003B0EAF" w:rsidRPr="0077274D" w:rsidRDefault="003B0EAF" w:rsidP="00313A88">
            <w:pPr>
              <w:jc w:val="center"/>
              <w:rPr>
                <w:rFonts w:cs="Arial"/>
                <w:lang w:val="hu-HU"/>
              </w:rPr>
            </w:pPr>
            <w:r w:rsidRPr="000842E4">
              <w:rPr>
                <w:rFonts w:cs="Arial"/>
                <w:lang w:val="hu-HU"/>
              </w:rPr>
              <w:t>TPO06</w:t>
            </w:r>
          </w:p>
        </w:tc>
      </w:tr>
      <w:tr w:rsidR="003B0EAF" w:rsidRPr="0077274D" w:rsidTr="00313A88">
        <w:trPr>
          <w:trHeight w:val="291"/>
          <w:jc w:val="center"/>
        </w:trPr>
        <w:tc>
          <w:tcPr>
            <w:tcW w:w="3888" w:type="pct"/>
          </w:tcPr>
          <w:p w:rsidR="003B0EAF" w:rsidRPr="00935A40" w:rsidRDefault="003B0EAF" w:rsidP="00313A88">
            <w:pPr>
              <w:jc w:val="both"/>
              <w:rPr>
                <w:rFonts w:cs="Arial"/>
                <w:lang w:val="hu-HU"/>
              </w:rPr>
            </w:pPr>
            <w:r w:rsidRPr="000842E4">
              <w:rPr>
                <w:rFonts w:cs="Arial"/>
                <w:lang w:val="hu-HU"/>
              </w:rPr>
              <w:t>Munkaerőpiaci alkalmazkodást segítő támogatásban részesülők száma</w:t>
            </w:r>
          </w:p>
        </w:tc>
        <w:tc>
          <w:tcPr>
            <w:tcW w:w="1112" w:type="pct"/>
            <w:shd w:val="clear" w:color="auto" w:fill="auto"/>
          </w:tcPr>
          <w:p w:rsidR="003B0EAF" w:rsidRPr="0077274D" w:rsidRDefault="003B0EAF" w:rsidP="00313A88">
            <w:pPr>
              <w:jc w:val="center"/>
              <w:rPr>
                <w:rFonts w:cs="Arial"/>
              </w:rPr>
            </w:pPr>
            <w:r w:rsidRPr="000842E4">
              <w:rPr>
                <w:rFonts w:cs="Arial"/>
                <w:lang w:val="hu-HU"/>
              </w:rPr>
              <w:t>TPO23</w:t>
            </w:r>
          </w:p>
        </w:tc>
      </w:tr>
      <w:tr w:rsidR="003B0EAF" w:rsidRPr="0077274D" w:rsidTr="00313A88">
        <w:trPr>
          <w:trHeight w:val="291"/>
          <w:jc w:val="center"/>
        </w:trPr>
        <w:tc>
          <w:tcPr>
            <w:tcW w:w="3888" w:type="pct"/>
          </w:tcPr>
          <w:p w:rsidR="003B0EAF" w:rsidRPr="00935A40" w:rsidRDefault="003B0EAF" w:rsidP="00313A88">
            <w:pPr>
              <w:jc w:val="both"/>
              <w:rPr>
                <w:rFonts w:cs="Arial"/>
                <w:lang w:val="hu-HU"/>
              </w:rPr>
            </w:pPr>
            <w:r w:rsidRPr="00776AD4">
              <w:rPr>
                <w:rFonts w:cs="Arial"/>
              </w:rPr>
              <w:t>Foglalkoztatást elősegítő szolgáltatásokban és tevékenységekben résztvevők száma</w:t>
            </w:r>
          </w:p>
        </w:tc>
        <w:tc>
          <w:tcPr>
            <w:tcW w:w="1112" w:type="pct"/>
            <w:shd w:val="clear" w:color="auto" w:fill="auto"/>
          </w:tcPr>
          <w:p w:rsidR="003B0EAF" w:rsidRPr="0077274D" w:rsidRDefault="003B0EAF" w:rsidP="00313A88">
            <w:pPr>
              <w:jc w:val="center"/>
              <w:rPr>
                <w:rFonts w:cs="Arial"/>
              </w:rPr>
            </w:pPr>
            <w:r w:rsidRPr="000842E4">
              <w:rPr>
                <w:rFonts w:cs="Arial"/>
              </w:rPr>
              <w:t>TPO24</w:t>
            </w:r>
          </w:p>
        </w:tc>
      </w:tr>
      <w:tr w:rsidR="003B0EAF" w:rsidRPr="0077274D" w:rsidTr="00313A88">
        <w:trPr>
          <w:trHeight w:val="291"/>
          <w:jc w:val="center"/>
        </w:trPr>
        <w:tc>
          <w:tcPr>
            <w:tcW w:w="3888" w:type="pct"/>
          </w:tcPr>
          <w:p w:rsidR="003B0EAF" w:rsidRPr="000842E4" w:rsidRDefault="003B0EAF" w:rsidP="00313A88">
            <w:pPr>
              <w:jc w:val="both"/>
              <w:rPr>
                <w:rFonts w:cs="Arial"/>
                <w:lang w:val="hu-HU"/>
              </w:rPr>
            </w:pPr>
            <w:r w:rsidRPr="000842E4">
              <w:rPr>
                <w:rFonts w:cs="Arial"/>
                <w:lang w:val="hu-HU"/>
              </w:rPr>
              <w:t>Program elhagyásának időpontjában foglalkoztatásban – beleértve az önfoglalkoztatást – álló résztvevők száma</w:t>
            </w:r>
          </w:p>
        </w:tc>
        <w:tc>
          <w:tcPr>
            <w:tcW w:w="1112" w:type="pct"/>
            <w:shd w:val="clear" w:color="auto" w:fill="auto"/>
          </w:tcPr>
          <w:p w:rsidR="003B0EAF" w:rsidRPr="000842E4" w:rsidRDefault="003B0EAF" w:rsidP="00313A88">
            <w:pPr>
              <w:jc w:val="center"/>
              <w:rPr>
                <w:rFonts w:cs="Arial"/>
                <w:lang w:val="hu-HU"/>
              </w:rPr>
            </w:pPr>
            <w:r w:rsidRPr="000842E4">
              <w:rPr>
                <w:rFonts w:cs="Arial"/>
                <w:lang w:val="hu-HU"/>
              </w:rPr>
              <w:t>TPR02</w:t>
            </w:r>
          </w:p>
        </w:tc>
      </w:tr>
    </w:tbl>
    <w:p w:rsidR="003B0EAF" w:rsidRPr="00D33A29" w:rsidRDefault="003B0EAF" w:rsidP="003B0EAF">
      <w:pPr>
        <w:numPr>
          <w:ilvl w:val="0"/>
          <w:numId w:val="56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</w:rPr>
      </w:pPr>
      <w:r w:rsidRPr="00D33A29">
        <w:rPr>
          <w:rFonts w:eastAsia="Calibri" w:cs="Arial"/>
          <w:b/>
        </w:rPr>
        <w:t>Felhívásspecifikus nem hiánypótoltatható jogosultsági kritériumok:</w:t>
      </w:r>
    </w:p>
    <w:p w:rsidR="003B0EAF" w:rsidRPr="00D33A29" w:rsidRDefault="003B0EAF" w:rsidP="003B0EAF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Calibri" w:cs="Arial"/>
        </w:rPr>
      </w:pPr>
      <w:r w:rsidRPr="00A546EE">
        <w:rPr>
          <w:rFonts w:eastAsia="Calibri" w:cs="Arial"/>
        </w:rPr>
        <w:t>a támogatási kérelem konzorciumi együttműködésben valósul meg.</w:t>
      </w:r>
    </w:p>
    <w:p w:rsidR="003B0EAF" w:rsidRPr="00D33A29" w:rsidRDefault="003B0EAF" w:rsidP="003B0EAF">
      <w:pPr>
        <w:numPr>
          <w:ilvl w:val="0"/>
          <w:numId w:val="56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</w:rPr>
      </w:pPr>
      <w:r w:rsidRPr="00D33A29">
        <w:rPr>
          <w:rFonts w:eastAsia="Calibri" w:cs="Arial"/>
          <w:b/>
        </w:rPr>
        <w:t>Felhívásspecifikus hiánypótoltatható jogosultsági kritériumok:</w:t>
      </w:r>
    </w:p>
    <w:p w:rsidR="003B0EAF" w:rsidRPr="00A546EE" w:rsidRDefault="003B0EAF" w:rsidP="003B0EAF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Calibri" w:cs="Arial"/>
        </w:rPr>
      </w:pPr>
      <w:r w:rsidRPr="00A546EE">
        <w:rPr>
          <w:rFonts w:eastAsia="Calibri" w:cs="Arial"/>
        </w:rPr>
        <w:t>A támogatási kérelemben szereplő, az igényelt támogatásra vonatkozó táblázatok adatai egyezőek.</w:t>
      </w:r>
    </w:p>
    <w:p w:rsidR="003B0EAF" w:rsidRPr="00A546EE" w:rsidRDefault="003B0EAF" w:rsidP="003B0EAF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Calibri" w:cs="Arial"/>
        </w:rPr>
      </w:pPr>
      <w:r w:rsidRPr="00A546EE">
        <w:rPr>
          <w:rFonts w:eastAsia="Calibri" w:cs="Arial"/>
        </w:rPr>
        <w:t>A fejlesztés megvalósításának időtartama a felhívásban megadott időintervallum maximumán belül van.</w:t>
      </w:r>
    </w:p>
    <w:p w:rsidR="003B0EAF" w:rsidRPr="00A546EE" w:rsidRDefault="003B0EAF" w:rsidP="003B0EAF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Calibri" w:cs="Arial"/>
        </w:rPr>
      </w:pPr>
      <w:r w:rsidRPr="00A546EE">
        <w:rPr>
          <w:rFonts w:eastAsia="Calibri" w:cs="Arial"/>
        </w:rPr>
        <w:t>A csatolt mellékletek köre teljes és megfelel az előírt alaki-formai követelményeknek.</w:t>
      </w:r>
    </w:p>
    <w:p w:rsidR="003B0EAF" w:rsidRPr="00D33A29" w:rsidRDefault="003B0EAF" w:rsidP="003B0EAF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Calibri" w:cs="Arial"/>
        </w:rPr>
      </w:pPr>
      <w:r w:rsidRPr="00A546EE">
        <w:rPr>
          <w:rFonts w:eastAsia="Calibri" w:cs="Arial"/>
        </w:rPr>
        <w:t>A belső arányokra vonatkozó előírásokat a támogatási kérelem betartot</w:t>
      </w:r>
      <w:r>
        <w:rPr>
          <w:rFonts w:eastAsia="Calibri" w:cs="Arial"/>
        </w:rPr>
        <w:t>ta</w:t>
      </w:r>
      <w:r w:rsidRPr="00D33A29">
        <w:rPr>
          <w:rFonts w:eastAsia="Calibri" w:cs="Arial"/>
        </w:rPr>
        <w:t>.</w:t>
      </w:r>
    </w:p>
    <w:p w:rsidR="003B0EAF" w:rsidRPr="009A236B" w:rsidRDefault="003B0EAF" w:rsidP="003B0EAF">
      <w:pPr>
        <w:numPr>
          <w:ilvl w:val="0"/>
          <w:numId w:val="56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  <w:bCs/>
          <w:u w:val="single"/>
        </w:rPr>
      </w:pPr>
      <w:r w:rsidRPr="00D33A29">
        <w:rPr>
          <w:rFonts w:eastAsia="Calibri" w:cs="Arial"/>
          <w:b/>
          <w:bCs/>
        </w:rPr>
        <w:t>Felhívásspecifikus tartalmi kiválasztási kritériumok:</w:t>
      </w:r>
    </w:p>
    <w:tbl>
      <w:tblPr>
        <w:tblW w:w="1325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6"/>
        <w:gridCol w:w="2189"/>
        <w:gridCol w:w="3958"/>
        <w:gridCol w:w="3822"/>
        <w:gridCol w:w="2052"/>
      </w:tblGrid>
      <w:tr w:rsidR="003B0EAF" w:rsidRPr="0077274D" w:rsidTr="00313A88">
        <w:trPr>
          <w:trHeight w:val="580"/>
          <w:tblHeader/>
        </w:trPr>
        <w:tc>
          <w:tcPr>
            <w:tcW w:w="1236" w:type="dxa"/>
            <w:shd w:val="clear" w:color="auto" w:fill="D5DCE4" w:themeFill="text2" w:themeFillTint="33"/>
            <w:vAlign w:val="center"/>
          </w:tcPr>
          <w:p w:rsidR="003B0EAF" w:rsidRPr="0077274D" w:rsidRDefault="003B0EAF" w:rsidP="00313A88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77274D">
              <w:rPr>
                <w:rFonts w:cs="Arial"/>
                <w:b/>
              </w:rPr>
              <w:lastRenderedPageBreak/>
              <w:t>Azonosító</w:t>
            </w:r>
          </w:p>
        </w:tc>
        <w:tc>
          <w:tcPr>
            <w:tcW w:w="2189" w:type="dxa"/>
            <w:shd w:val="clear" w:color="auto" w:fill="D5DCE4" w:themeFill="text2" w:themeFillTint="33"/>
            <w:vAlign w:val="center"/>
          </w:tcPr>
          <w:p w:rsidR="003B0EAF" w:rsidRPr="0077274D" w:rsidRDefault="003B0EAF" w:rsidP="00313A88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77274D">
              <w:rPr>
                <w:rFonts w:eastAsia="Calibri" w:cs="Arial"/>
                <w:b/>
                <w:color w:val="000000"/>
              </w:rPr>
              <w:t>Kritérium megnevezése</w:t>
            </w:r>
          </w:p>
        </w:tc>
        <w:tc>
          <w:tcPr>
            <w:tcW w:w="3958" w:type="dxa"/>
            <w:shd w:val="clear" w:color="auto" w:fill="D5DCE4" w:themeFill="text2" w:themeFillTint="33"/>
            <w:vAlign w:val="center"/>
          </w:tcPr>
          <w:p w:rsidR="003B0EAF" w:rsidRPr="0077274D" w:rsidRDefault="003B0EAF" w:rsidP="00313A88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77274D">
              <w:rPr>
                <w:rFonts w:eastAsia="Calibri" w:cs="Arial"/>
                <w:b/>
                <w:color w:val="000000"/>
              </w:rPr>
              <w:t>Tartalmi magyarázat</w:t>
            </w:r>
          </w:p>
        </w:tc>
        <w:tc>
          <w:tcPr>
            <w:tcW w:w="3822" w:type="dxa"/>
            <w:shd w:val="clear" w:color="auto" w:fill="D5DCE4" w:themeFill="text2" w:themeFillTint="33"/>
            <w:vAlign w:val="center"/>
          </w:tcPr>
          <w:p w:rsidR="003B0EAF" w:rsidRPr="0077274D" w:rsidRDefault="003B0EAF" w:rsidP="00313A88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77274D">
              <w:rPr>
                <w:rFonts w:eastAsia="Calibri" w:cs="Arial"/>
                <w:b/>
                <w:color w:val="000000"/>
              </w:rPr>
              <w:t>Értékelési módszertan</w:t>
            </w:r>
          </w:p>
        </w:tc>
        <w:tc>
          <w:tcPr>
            <w:tcW w:w="2052" w:type="dxa"/>
            <w:shd w:val="clear" w:color="auto" w:fill="D5DCE4" w:themeFill="text2" w:themeFillTint="33"/>
            <w:vAlign w:val="center"/>
          </w:tcPr>
          <w:p w:rsidR="003B0EAF" w:rsidRPr="0077274D" w:rsidRDefault="003B0EAF" w:rsidP="00313A88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bCs/>
                <w:color w:val="000000"/>
              </w:rPr>
            </w:pPr>
            <w:r w:rsidRPr="0077274D">
              <w:rPr>
                <w:rFonts w:eastAsia="Calibri" w:cs="Arial"/>
                <w:b/>
                <w:bCs/>
              </w:rPr>
              <w:t>Minősítés</w:t>
            </w:r>
          </w:p>
          <w:p w:rsidR="003B0EAF" w:rsidRPr="0077274D" w:rsidRDefault="003B0EAF" w:rsidP="00313A88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77274D">
              <w:rPr>
                <w:rFonts w:eastAsia="Calibri" w:cs="Arial"/>
                <w:b/>
                <w:color w:val="000000"/>
              </w:rPr>
              <w:t>(Megfelelt/Nem felelt meg/Részben megfelelt/Nem releváns)</w:t>
            </w:r>
          </w:p>
        </w:tc>
      </w:tr>
      <w:tr w:rsidR="003B0EAF" w:rsidRPr="0077274D" w:rsidTr="00313A88">
        <w:trPr>
          <w:trHeight w:val="300"/>
        </w:trPr>
        <w:tc>
          <w:tcPr>
            <w:tcW w:w="1236" w:type="dxa"/>
            <w:vAlign w:val="center"/>
          </w:tcPr>
          <w:p w:rsidR="003B0EAF" w:rsidRPr="0077274D" w:rsidRDefault="003B0EAF" w:rsidP="003B0EAF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</w:tcPr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77274D">
              <w:rPr>
                <w:rFonts w:eastAsia="Calibri" w:cs="Arial"/>
                <w:bCs/>
                <w:color w:val="000000"/>
              </w:rPr>
              <w:t>Szakmai indokoltság, megalapozottság</w:t>
            </w:r>
          </w:p>
        </w:tc>
        <w:tc>
          <w:tcPr>
            <w:tcW w:w="3958" w:type="dxa"/>
            <w:vAlign w:val="center"/>
          </w:tcPr>
          <w:p w:rsidR="003B0EAF" w:rsidRPr="00BF62B2" w:rsidRDefault="003B0EAF" w:rsidP="00313A88">
            <w:pPr>
              <w:spacing w:after="0" w:line="240" w:lineRule="auto"/>
              <w:jc w:val="both"/>
              <w:rPr>
                <w:rFonts w:cs="Arial"/>
                <w:bCs/>
                <w:color w:val="000000"/>
              </w:rPr>
            </w:pPr>
            <w:r w:rsidRPr="002D161D">
              <w:rPr>
                <w:rFonts w:eastAsia="Calibri" w:cs="Arial"/>
              </w:rPr>
              <w:t>A tervezett fejlesztések megyei és helyi kezdeményezésre építenek, az adott térség munkaerőpiaci szereplőinek bevonásával valósulnak meg.</w:t>
            </w:r>
          </w:p>
        </w:tc>
        <w:tc>
          <w:tcPr>
            <w:tcW w:w="382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77274D">
              <w:rPr>
                <w:rFonts w:eastAsia="Calibri" w:cs="Arial"/>
              </w:rPr>
              <w:t>Összefoglaló megnevezéssel projekt megalapozó dokumentum (pl.: PET, megalapozó dokumentum, üzleti terv), valamint a projektdokumentáció alapján szükséges vizsgálni a kritériumnak való megfelelést.</w:t>
            </w:r>
          </w:p>
          <w:p w:rsidR="003B0EAF" w:rsidRPr="001C3C8F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1C3C8F">
              <w:rPr>
                <w:rFonts w:eastAsia="Calibri" w:cs="Arial"/>
                <w:color w:val="000000"/>
              </w:rPr>
              <w:t xml:space="preserve">Egyértelműen be kell mutatni a támogatási kérelem helyi megalapozottságát, indokoltságát valamint azt, hogy a támogatási kérelemben megfogalmazott célrendszer, intézkedések hogyan épülnek a </w:t>
            </w:r>
            <w:r>
              <w:rPr>
                <w:rFonts w:eastAsia="Calibri" w:cs="Arial"/>
                <w:color w:val="000000"/>
              </w:rPr>
              <w:t>vár</w:t>
            </w:r>
            <w:r w:rsidRPr="001C3C8F">
              <w:rPr>
                <w:rFonts w:eastAsia="Calibri" w:cs="Arial"/>
                <w:color w:val="000000"/>
              </w:rPr>
              <w:t xml:space="preserve">megyei és helyi munkaerőpiaci és gazdasági sajátosságokra. </w:t>
            </w:r>
          </w:p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1C3C8F">
              <w:rPr>
                <w:rFonts w:eastAsia="Calibri" w:cs="Arial"/>
                <w:color w:val="000000"/>
              </w:rPr>
              <w:t>Be kell mutatni, hogy a támogatási kérelem kidolgozása során a helyi munkaerőpiaci szereplők bevonására hogyan került sor, véleményük, igényük hogyan jelenik meg a támogatási kérelemben. Bemutatandó továbbá, hogy mely szervezetek, testületek vagy személyek vettek részt a támogatási kérelem elkészítésében.</w:t>
            </w:r>
          </w:p>
          <w:p w:rsidR="003B0EAF" w:rsidRPr="002D161D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</w:rPr>
              <w:t>Nem felelt meg minősítés esetén a projekt elutasításra kerül.</w:t>
            </w:r>
          </w:p>
        </w:tc>
        <w:tc>
          <w:tcPr>
            <w:tcW w:w="205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Megfelelt </w:t>
            </w: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</w:rPr>
              <w:t>Nem felelt meg</w:t>
            </w:r>
          </w:p>
        </w:tc>
      </w:tr>
      <w:tr w:rsidR="003B0EAF" w:rsidRPr="0077274D" w:rsidTr="00313A88">
        <w:trPr>
          <w:trHeight w:val="300"/>
        </w:trPr>
        <w:tc>
          <w:tcPr>
            <w:tcW w:w="1236" w:type="dxa"/>
            <w:vAlign w:val="center"/>
          </w:tcPr>
          <w:p w:rsidR="003B0EAF" w:rsidRPr="0077274D" w:rsidRDefault="003B0EAF" w:rsidP="003B0EAF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</w:tcPr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2C2652">
              <w:t>Szakmai indokoltság, megalapozottság</w:t>
            </w:r>
          </w:p>
        </w:tc>
        <w:tc>
          <w:tcPr>
            <w:tcW w:w="3958" w:type="dxa"/>
            <w:vAlign w:val="center"/>
          </w:tcPr>
          <w:p w:rsidR="003B0EAF" w:rsidRPr="002D161D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2D161D">
              <w:rPr>
                <w:rFonts w:eastAsia="Calibri" w:cs="Arial"/>
              </w:rPr>
              <w:t xml:space="preserve">A tervezett partnerség széleskörű társadalmi bázisra épít, a térség </w:t>
            </w:r>
            <w:r w:rsidRPr="002D161D">
              <w:rPr>
                <w:rFonts w:eastAsia="Calibri" w:cs="Arial"/>
              </w:rPr>
              <w:lastRenderedPageBreak/>
              <w:t>munkaerőpiacának szereplői jelen vannak benne. A tervezett partnerség összetétele heterogenitást mutat.</w:t>
            </w:r>
          </w:p>
        </w:tc>
        <w:tc>
          <w:tcPr>
            <w:tcW w:w="382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77274D">
              <w:rPr>
                <w:rFonts w:eastAsia="Calibri" w:cs="Arial"/>
              </w:rPr>
              <w:lastRenderedPageBreak/>
              <w:t xml:space="preserve">Összefoglaló megnevezéssel projekt megalapozó dokumentum (pl.: PET, </w:t>
            </w:r>
            <w:r w:rsidRPr="0077274D">
              <w:rPr>
                <w:rFonts w:eastAsia="Calibri" w:cs="Arial"/>
              </w:rPr>
              <w:lastRenderedPageBreak/>
              <w:t>megalapozó dokumentum, üzleti terv), valamint a projektdokumentáció alapján szükséges vizsgálni a kritériumnak való megfelelést.</w:t>
            </w:r>
          </w:p>
          <w:p w:rsidR="003B0EAF" w:rsidRPr="001C3C8F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1C3C8F">
              <w:rPr>
                <w:rFonts w:eastAsia="Calibri" w:cs="Arial"/>
              </w:rPr>
              <w:t xml:space="preserve">Vizsgálni, kell a támogatást igénylők alapvető adatai mellett a támogatást igénylő szervezeteket, a támogatási kérelem megvalósításáért és működtetéséért felelős szervezeti egységet, ha lehetséges a felelős vezetőket. A támogatást igénylő mellett vizsgálni kell a konzorcium összetételét is. </w:t>
            </w: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1C3C8F">
              <w:rPr>
                <w:rFonts w:eastAsia="Calibri" w:cs="Arial"/>
              </w:rPr>
              <w:t>Meg kell nézni a Foglalkoztatási-gazdaságfejlesztési együttműködés összetételét, feladatait és a szükséges erőforrások rendelkezésre állását.</w:t>
            </w:r>
          </w:p>
        </w:tc>
        <w:tc>
          <w:tcPr>
            <w:tcW w:w="205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lastRenderedPageBreak/>
              <w:t xml:space="preserve">Megfelelt </w:t>
            </w:r>
          </w:p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t xml:space="preserve">Nem felelt meg </w:t>
            </w: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77274D">
              <w:rPr>
                <w:rFonts w:eastAsia="Calibri" w:cs="Arial"/>
                <w:color w:val="000000"/>
              </w:rPr>
              <w:lastRenderedPageBreak/>
              <w:t>Részben megfelelt</w:t>
            </w:r>
          </w:p>
        </w:tc>
      </w:tr>
      <w:tr w:rsidR="003B0EAF" w:rsidRPr="0077274D" w:rsidTr="00313A88">
        <w:trPr>
          <w:trHeight w:val="300"/>
        </w:trPr>
        <w:tc>
          <w:tcPr>
            <w:tcW w:w="1236" w:type="dxa"/>
            <w:vAlign w:val="center"/>
          </w:tcPr>
          <w:p w:rsidR="003B0EAF" w:rsidRPr="0077274D" w:rsidRDefault="003B0EAF" w:rsidP="003B0EAF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</w:tcPr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2C2652">
              <w:t>Szakmai indokoltság, megalapozottság</w:t>
            </w:r>
          </w:p>
        </w:tc>
        <w:tc>
          <w:tcPr>
            <w:tcW w:w="3958" w:type="dxa"/>
            <w:vAlign w:val="center"/>
          </w:tcPr>
          <w:p w:rsidR="003B0EAF" w:rsidRPr="002D161D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2D161D">
              <w:rPr>
                <w:rFonts w:eastAsia="Calibri" w:cs="Arial"/>
              </w:rPr>
              <w:t>A megyei és a helyi beavatkozások programszerűen, integrált módon valósulnak meg, a megyében releváns valamennyi gazdasági ágazatára kiterjednek.</w:t>
            </w:r>
          </w:p>
        </w:tc>
        <w:tc>
          <w:tcPr>
            <w:tcW w:w="382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77274D">
              <w:rPr>
                <w:rFonts w:eastAsia="Calibri" w:cs="Arial"/>
              </w:rPr>
              <w:t>Összefoglaló megnevezéssel projekt megalapozó dokumentum (pl.: PET, megalapozó dokumentum, üzleti terv), valamint a projektdokumentáció alapján szükséges vizsgálni a kritériumnak való megfelelést.</w:t>
            </w: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Vizsgálni kell, hogy a </w:t>
            </w:r>
            <w:r w:rsidRPr="001C3C8F">
              <w:rPr>
                <w:rFonts w:eastAsia="Calibri" w:cs="Arial"/>
              </w:rPr>
              <w:t xml:space="preserve">tervezett tevékenységek megfelelnek-e a felhívásban előírt tevékenységeknek és műszaki-szakmai elvárásoknak. Valamennyi kötelező tevékenység be </w:t>
            </w:r>
            <w:r w:rsidRPr="001C3C8F">
              <w:rPr>
                <w:rFonts w:eastAsia="Calibri" w:cs="Arial"/>
              </w:rPr>
              <w:lastRenderedPageBreak/>
              <w:t xml:space="preserve">lett-e tervezve. Tevékenységek egysége egymással logikusan kacsolódik-e és egy programmá áll-e össze. </w:t>
            </w:r>
            <w:r>
              <w:rPr>
                <w:rFonts w:eastAsia="Calibri" w:cs="Arial"/>
              </w:rPr>
              <w:t>Valemnnyi tevékenység hozzájárul a vármegye által megfoglalmzot foglakoztatási célokhoz, a</w:t>
            </w:r>
            <w:r w:rsidRPr="001C3C8F">
              <w:rPr>
                <w:rFonts w:eastAsia="Calibri" w:cs="Arial"/>
              </w:rPr>
              <w:t xml:space="preserve"> 2 projektrész logikusan kapcsolódik-e.</w:t>
            </w:r>
          </w:p>
        </w:tc>
        <w:tc>
          <w:tcPr>
            <w:tcW w:w="205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lastRenderedPageBreak/>
              <w:t xml:space="preserve">Megfelelt </w:t>
            </w:r>
          </w:p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t xml:space="preserve">Nem felelt meg </w:t>
            </w: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77274D">
              <w:rPr>
                <w:rFonts w:eastAsia="Calibri" w:cs="Arial"/>
                <w:color w:val="000000"/>
              </w:rPr>
              <w:t>Részben megfelelt</w:t>
            </w:r>
          </w:p>
        </w:tc>
      </w:tr>
      <w:tr w:rsidR="003B0EAF" w:rsidRPr="0077274D" w:rsidTr="00313A88">
        <w:trPr>
          <w:trHeight w:val="300"/>
        </w:trPr>
        <w:tc>
          <w:tcPr>
            <w:tcW w:w="1236" w:type="dxa"/>
            <w:vAlign w:val="center"/>
          </w:tcPr>
          <w:p w:rsidR="003B0EAF" w:rsidRPr="0077274D" w:rsidRDefault="003B0EAF" w:rsidP="003B0EAF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</w:tcPr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2C2652">
              <w:t>Szakmai indokoltság, megalapozottság</w:t>
            </w:r>
          </w:p>
        </w:tc>
        <w:tc>
          <w:tcPr>
            <w:tcW w:w="3958" w:type="dxa"/>
            <w:vAlign w:val="center"/>
          </w:tcPr>
          <w:p w:rsidR="003B0EAF" w:rsidRPr="002D161D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2D161D">
              <w:rPr>
                <w:rFonts w:eastAsia="Calibri" w:cs="Arial"/>
              </w:rPr>
              <w:t>Az együttműködés tervezett beavatkozásai igazodnak a térség bemutatott foglalkoztatási helyzetéhez, a „Foglalkoztatási-gazdaságfejlesztési együttműködések” projektrész és „Munkaerőpiaci programokhoz, a célcsoport képzéséhez, foglalkoztatásához, foglalkoztatást elősegítő szolgáltatásához kapcsolódó projektrész” megvalósítása szinergiát mutat.</w:t>
            </w:r>
          </w:p>
        </w:tc>
        <w:tc>
          <w:tcPr>
            <w:tcW w:w="382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77274D">
              <w:rPr>
                <w:rFonts w:eastAsia="Calibri" w:cs="Arial"/>
              </w:rPr>
              <w:t>Összefoglaló megnevezéssel projekt megalapozó dokumentum (pl.: PET, megalapozó dokumentum, üzleti terv), valamint a projektdokumentáció alapján szükséges vizsgálni a kritériumnak való megfelelést.</w:t>
            </w: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>
              <w:rPr>
                <w:rFonts w:cs="Arial"/>
                <w:spacing w:val="-2"/>
              </w:rPr>
              <w:t xml:space="preserve">Vizsgálni kell, hogy a </w:t>
            </w:r>
            <w:r w:rsidRPr="001C3C8F">
              <w:rPr>
                <w:rFonts w:cs="Arial"/>
                <w:spacing w:val="-2"/>
              </w:rPr>
              <w:t xml:space="preserve">Foglalkoztatási-gazdaságfejlesztési együttműködések projektrész ütemezését a Munkaerőpiaci programokhoz, a célcsoport képzéséhez, foglalkoztatásához, foglakoztatást elősegítő szolgáltatásához kapcsolódó projektrészhez igazodóan, annak ütemezésével összhangban </w:t>
            </w:r>
            <w:r>
              <w:rPr>
                <w:rFonts w:cs="Arial"/>
                <w:spacing w:val="-2"/>
              </w:rPr>
              <w:t>tervezték meg.</w:t>
            </w:r>
            <w:r w:rsidRPr="001C3C8F">
              <w:rPr>
                <w:rFonts w:cs="Arial"/>
                <w:spacing w:val="-2"/>
              </w:rPr>
              <w:t xml:space="preserve"> Tervezett tevékenységek a helyzetelemzésben bemutatott munkaerőpiaci helyzetre reagálnak-e, azokra valós válaszokat adnak. Különösen vizsgálni kell, hogy a foglalkoztatást elősegítő tevékenységek hogyan kapcsolódnak a munkaerőpiaci programokhoz, a bevont célcsoport </w:t>
            </w:r>
            <w:r w:rsidRPr="001C3C8F">
              <w:rPr>
                <w:rFonts w:cs="Arial"/>
                <w:spacing w:val="-2"/>
              </w:rPr>
              <w:lastRenderedPageBreak/>
              <w:t>hogyan jut el a szociális-egészségügyi szolgáltatásoktól a foglalkoztatáshoz.</w:t>
            </w:r>
          </w:p>
        </w:tc>
        <w:tc>
          <w:tcPr>
            <w:tcW w:w="205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lastRenderedPageBreak/>
              <w:t xml:space="preserve">Megfelelt </w:t>
            </w:r>
          </w:p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t xml:space="preserve">Nem felelt meg </w:t>
            </w: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77274D">
              <w:rPr>
                <w:rFonts w:eastAsia="Calibri" w:cs="Arial"/>
                <w:color w:val="000000"/>
              </w:rPr>
              <w:t>Részben megfelelt</w:t>
            </w:r>
          </w:p>
        </w:tc>
      </w:tr>
      <w:tr w:rsidR="003B0EAF" w:rsidRPr="0077274D" w:rsidTr="00313A88">
        <w:trPr>
          <w:trHeight w:val="300"/>
        </w:trPr>
        <w:tc>
          <w:tcPr>
            <w:tcW w:w="1236" w:type="dxa"/>
            <w:vAlign w:val="center"/>
          </w:tcPr>
          <w:p w:rsidR="003B0EAF" w:rsidRPr="0077274D" w:rsidRDefault="003B0EAF" w:rsidP="003B0EAF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</w:tcPr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2C2652">
              <w:t>Szakmai indokoltság, megalapozottság</w:t>
            </w:r>
          </w:p>
        </w:tc>
        <w:tc>
          <w:tcPr>
            <w:tcW w:w="3958" w:type="dxa"/>
            <w:vAlign w:val="center"/>
          </w:tcPr>
          <w:p w:rsidR="003B0EAF" w:rsidRPr="002D161D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2D161D">
              <w:rPr>
                <w:rFonts w:eastAsia="Calibri" w:cs="Arial"/>
              </w:rPr>
              <w:t>A támogatási kérelem épít a megyében működő paktumokra, bemutatja azok tapasztalatainak hasznosulását.</w:t>
            </w:r>
          </w:p>
        </w:tc>
        <w:tc>
          <w:tcPr>
            <w:tcW w:w="382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77274D">
              <w:rPr>
                <w:rFonts w:eastAsia="Calibri" w:cs="Arial"/>
              </w:rPr>
              <w:t>Összefoglaló megnevezéssel projekt megalapozó dokumentum (pl.: PET, megalapozó dokumentum, üzleti terv), valamint a projektdokumentáció alapján szükséges vizsgálni a kritériumnak való megfelelést.</w:t>
            </w:r>
          </w:p>
          <w:p w:rsidR="003B0EAF" w:rsidRPr="001C3C8F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1C3C8F">
              <w:rPr>
                <w:rFonts w:eastAsia="Calibri" w:cs="Arial"/>
              </w:rPr>
              <w:t xml:space="preserve">Vizsgálni kell, hogy a támogatási kérelemben be lettek-e mutatva a </w:t>
            </w:r>
            <w:r>
              <w:rPr>
                <w:rFonts w:eastAsia="Calibri" w:cs="Arial"/>
              </w:rPr>
              <w:t>vár</w:t>
            </w:r>
            <w:r w:rsidRPr="001C3C8F">
              <w:rPr>
                <w:rFonts w:eastAsia="Calibri" w:cs="Arial"/>
              </w:rPr>
              <w:t xml:space="preserve">megye területen korábban létrejött működő és </w:t>
            </w:r>
            <w:r>
              <w:rPr>
                <w:rFonts w:eastAsia="Calibri" w:cs="Arial"/>
              </w:rPr>
              <w:t xml:space="preserve">már </w:t>
            </w:r>
            <w:r w:rsidRPr="001C3C8F">
              <w:rPr>
                <w:rFonts w:eastAsia="Calibri" w:cs="Arial"/>
              </w:rPr>
              <w:t>nem működő foglalkoztatási paktumok és tevékenységük. Azok működési tapasztalataira hogyan építkezik a támogatási kérelem. Különösen fontos megvizsgálni adott megyéhez kapcsolódó 2014-2020-as időszakban támogatott megyei és megyei jogú városi paktumokat.</w:t>
            </w: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1C3C8F">
              <w:rPr>
                <w:rFonts w:eastAsia="Calibri" w:cs="Arial"/>
              </w:rPr>
              <w:t xml:space="preserve">Amennyiben az adott </w:t>
            </w:r>
            <w:r>
              <w:rPr>
                <w:rFonts w:eastAsia="Calibri" w:cs="Arial"/>
              </w:rPr>
              <w:t>vár</w:t>
            </w:r>
            <w:r w:rsidRPr="001C3C8F">
              <w:rPr>
                <w:rFonts w:eastAsia="Calibri" w:cs="Arial"/>
              </w:rPr>
              <w:t xml:space="preserve">megye esetében TOP keretében támogatott paktum projekt(ek) zárása időben nem előzi meg a TOP Plusz keretében támogatott foglalkoztatási-gazdaságfejlesztési együttműködési projekt indulását akkor a lehatárolási elvek, a párhuzamosan futó projektek </w:t>
            </w:r>
            <w:r w:rsidRPr="001C3C8F">
              <w:rPr>
                <w:rFonts w:eastAsia="Calibri" w:cs="Arial"/>
              </w:rPr>
              <w:lastRenderedPageBreak/>
              <w:t>közötti szinergiák, a projektek egymásra épülésének bemutatását is meg kell nézni.</w:t>
            </w:r>
          </w:p>
        </w:tc>
        <w:tc>
          <w:tcPr>
            <w:tcW w:w="205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lastRenderedPageBreak/>
              <w:t xml:space="preserve">Megfelelt </w:t>
            </w:r>
          </w:p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t xml:space="preserve">Nem felelt meg </w:t>
            </w: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77274D">
              <w:rPr>
                <w:rFonts w:eastAsia="Calibri" w:cs="Arial"/>
                <w:color w:val="000000"/>
              </w:rPr>
              <w:t>Részben megfelelt</w:t>
            </w:r>
          </w:p>
        </w:tc>
      </w:tr>
      <w:tr w:rsidR="003B0EAF" w:rsidRPr="0077274D" w:rsidTr="00313A88">
        <w:trPr>
          <w:trHeight w:val="300"/>
        </w:trPr>
        <w:tc>
          <w:tcPr>
            <w:tcW w:w="1236" w:type="dxa"/>
            <w:vAlign w:val="center"/>
          </w:tcPr>
          <w:p w:rsidR="003B0EAF" w:rsidRPr="0077274D" w:rsidRDefault="003B0EAF" w:rsidP="003B0EAF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</w:tcPr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77274D">
              <w:rPr>
                <w:rFonts w:eastAsia="Calibri" w:cs="Arial"/>
                <w:bCs/>
                <w:color w:val="000000"/>
              </w:rPr>
              <w:t>Fenntarthatóság</w:t>
            </w:r>
          </w:p>
        </w:tc>
        <w:tc>
          <w:tcPr>
            <w:tcW w:w="3958" w:type="dxa"/>
            <w:vAlign w:val="center"/>
          </w:tcPr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2D161D">
              <w:rPr>
                <w:rFonts w:eastAsia="Calibri" w:cs="Arial"/>
                <w:color w:val="000000"/>
              </w:rPr>
              <w:t>A tervezett fejlesztés hozzájárul az adott térségben a népesség megtartásához, az életminőség javításához, a munkaképesség fenntartásához és segíti a letelepedni vágyókat az elhelyezkedésben.</w:t>
            </w:r>
          </w:p>
        </w:tc>
        <w:tc>
          <w:tcPr>
            <w:tcW w:w="382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77274D">
              <w:rPr>
                <w:rFonts w:eastAsia="Calibri" w:cs="Arial"/>
              </w:rPr>
              <w:t>Összefoglaló megnevezéssel projekt megalapozó dokumentum (pl.: PET, megalapozó dokumentum, üzleti terv), valamint a projektdokumentáció alapján szükséges vizsgálni a kritériumnak való megfelelést.</w:t>
            </w: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1C3C8F">
              <w:rPr>
                <w:rFonts w:eastAsia="Calibri" w:cs="Arial"/>
                <w:color w:val="000000"/>
              </w:rPr>
              <w:t xml:space="preserve">Vizsgálni, kell, hogy a támogatási kérelem milyen javaslatot, vagy vállalást tesz az esélyegyenlőség, fenntarthatóság érvényesítése terén, illetve milyen lépéseket tesz az adott térség népességének megtartása, életminőségének javítása, munkaképességének fenntartása valamint a mobilitás keretében letelepedni vágyók elhelyezkedésének támogatása érdekében. </w:t>
            </w:r>
          </w:p>
        </w:tc>
        <w:tc>
          <w:tcPr>
            <w:tcW w:w="205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t xml:space="preserve">Megfelelt </w:t>
            </w:r>
          </w:p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t xml:space="preserve">Nem felelt meg </w:t>
            </w: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t>Részben megfelelt</w:t>
            </w:r>
          </w:p>
        </w:tc>
      </w:tr>
      <w:tr w:rsidR="003B0EAF" w:rsidRPr="0077274D" w:rsidTr="00313A88">
        <w:trPr>
          <w:trHeight w:val="300"/>
        </w:trPr>
        <w:tc>
          <w:tcPr>
            <w:tcW w:w="1236" w:type="dxa"/>
            <w:vAlign w:val="center"/>
          </w:tcPr>
          <w:p w:rsidR="003B0EAF" w:rsidRPr="0077274D" w:rsidRDefault="003B0EAF" w:rsidP="003B0EAF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</w:tcPr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77274D">
              <w:rPr>
                <w:rFonts w:eastAsia="Calibri" w:cs="Arial"/>
                <w:bCs/>
                <w:color w:val="000000"/>
              </w:rPr>
              <w:t>Fenntarthatóság</w:t>
            </w:r>
          </w:p>
        </w:tc>
        <w:tc>
          <w:tcPr>
            <w:tcW w:w="3958" w:type="dxa"/>
            <w:vAlign w:val="center"/>
          </w:tcPr>
          <w:p w:rsidR="003B0EAF" w:rsidRPr="002D161D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2D161D">
              <w:rPr>
                <w:rFonts w:eastAsia="Calibri" w:cs="Arial"/>
                <w:color w:val="000000"/>
              </w:rPr>
              <w:t>A tervezett projekt támogatni kívánja a területi szükségletek és igények alapján meghatározott 30 év feletti célcsoport munkaerőpiaci részvételét.</w:t>
            </w:r>
          </w:p>
        </w:tc>
        <w:tc>
          <w:tcPr>
            <w:tcW w:w="382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77274D">
              <w:rPr>
                <w:rFonts w:eastAsia="Calibri" w:cs="Arial"/>
              </w:rPr>
              <w:t xml:space="preserve">Összefoglaló megnevezéssel projekt megalapozó dokumentum (pl.: PET, megalapozó dokumentum, üzleti terv), valamint a projektdokumentáció alapján szükséges vizsgálni </w:t>
            </w:r>
            <w:r>
              <w:rPr>
                <w:rFonts w:eastAsia="Calibri" w:cs="Arial"/>
              </w:rPr>
              <w:t>a kritériumnak való megfelelést.</w:t>
            </w:r>
          </w:p>
          <w:p w:rsidR="003B0EAF" w:rsidRPr="001C3C8F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1C3C8F">
              <w:rPr>
                <w:rFonts w:eastAsia="Calibri" w:cs="Arial"/>
                <w:color w:val="000000"/>
              </w:rPr>
              <w:t xml:space="preserve">A célcsoportok és az érintettek körének indoklását a helyzetfeltáró fejezetekre </w:t>
            </w:r>
            <w:r w:rsidRPr="001C3C8F">
              <w:rPr>
                <w:rFonts w:eastAsia="Calibri" w:cs="Arial"/>
                <w:color w:val="000000"/>
              </w:rPr>
              <w:lastRenderedPageBreak/>
              <w:t xml:space="preserve">támaszkodva kell leírni. Ezen túlmenően meg kell adni a közvetlen és közvetett célcsoportok / az érintettek körének nagyságát (fő), és fontosabb olyan főbb társadalmi és gazdasági jellemzőit, amely alapján a célcsoport / érintett kör a támogatási kérelem szempontjából értelmezhetővé válik, valamint a fenti jellemzők figyelembevételével kialakított és megvalósítani tervezett bevonási és toborzási stratégiát, a tervezett szelekciós módszereket és kritériumokat is. </w:t>
            </w: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1C3C8F">
              <w:rPr>
                <w:rFonts w:eastAsia="Calibri" w:cs="Arial"/>
                <w:color w:val="000000"/>
              </w:rPr>
              <w:t>A célcsoport tekintetében szükséges részletesen bemutatni, hogy a célcsoportot vagy annak képviselőit milyen módon, milyen mélységben vonta be a tervezésbe. Ebben a fejezetben kell bemutatni, hogy a célcsoport bevonása és a projektben való támogatása során milyen szervezetekkel, érdekképviseleti szervekkel kíván együttműködni, az együttműködés formáját, gyakoriságát, módszerét is kifejtve</w:t>
            </w:r>
          </w:p>
        </w:tc>
        <w:tc>
          <w:tcPr>
            <w:tcW w:w="205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lastRenderedPageBreak/>
              <w:t xml:space="preserve">Megfelelt </w:t>
            </w:r>
          </w:p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t>Nem felelt meg</w:t>
            </w: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t>Részben megfelelt</w:t>
            </w:r>
          </w:p>
        </w:tc>
      </w:tr>
      <w:tr w:rsidR="003B0EAF" w:rsidRPr="0077274D" w:rsidTr="00313A88">
        <w:trPr>
          <w:trHeight w:val="300"/>
        </w:trPr>
        <w:tc>
          <w:tcPr>
            <w:tcW w:w="1236" w:type="dxa"/>
            <w:vAlign w:val="center"/>
          </w:tcPr>
          <w:p w:rsidR="003B0EAF" w:rsidRPr="0077274D" w:rsidRDefault="003B0EAF" w:rsidP="003B0EAF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</w:tcPr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91254C">
              <w:t>Horizontális szempontok</w:t>
            </w:r>
          </w:p>
        </w:tc>
        <w:tc>
          <w:tcPr>
            <w:tcW w:w="3958" w:type="dxa"/>
          </w:tcPr>
          <w:p w:rsidR="003B0EAF" w:rsidRDefault="003B0EAF" w:rsidP="00313A88">
            <w:pPr>
              <w:spacing w:after="0" w:line="240" w:lineRule="auto"/>
              <w:jc w:val="both"/>
            </w:pPr>
            <w:r>
              <w:t>Nemek közti esélyegyenlőség:</w:t>
            </w:r>
          </w:p>
          <w:p w:rsidR="003B0EAF" w:rsidRPr="002D161D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>
              <w:lastRenderedPageBreak/>
              <w:t>Gyermekgondozáshoz kapcsolódó ellátás, támogatás (pl. GYES, GYED) igénybevétele alatti kapcsolattartás.</w:t>
            </w:r>
          </w:p>
        </w:tc>
        <w:tc>
          <w:tcPr>
            <w:tcW w:w="3822" w:type="dxa"/>
          </w:tcPr>
          <w:p w:rsidR="003B0EAF" w:rsidRPr="0091254C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91254C">
              <w:rPr>
                <w:rFonts w:eastAsia="Calibri" w:cs="Arial"/>
              </w:rPr>
              <w:lastRenderedPageBreak/>
              <w:t xml:space="preserve">Elvárás, hogy a kedvezményezett vállalja a gyermekgondozáshoz kapcsolódó ellátás, támogatás (pl. GYES, GYED) </w:t>
            </w:r>
            <w:r w:rsidRPr="0091254C">
              <w:rPr>
                <w:rFonts w:eastAsia="Calibri" w:cs="Arial"/>
              </w:rPr>
              <w:lastRenderedPageBreak/>
              <w:t>igénybevétele alatt keresőtevékenységet nem folytató – kizárólag az együttműködésre nyitott – munkatársakkal való szervezett, dokumentált – szakmai és munkaközösségi fókuszú – kapcsolattartást.</w:t>
            </w:r>
          </w:p>
          <w:p w:rsidR="003B0EAF" w:rsidRPr="0091254C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91254C">
              <w:rPr>
                <w:rFonts w:eastAsia="Calibri" w:cs="Arial"/>
              </w:rPr>
              <w:t>Az erre vonatkozó vállalást a megalapozó dokumentumban leírtak alapján szükséges vizsgálni.</w:t>
            </w:r>
          </w:p>
          <w:p w:rsidR="003B0EAF" w:rsidRPr="0091254C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91254C">
              <w:rPr>
                <w:rFonts w:eastAsia="Calibri" w:cs="Arial"/>
              </w:rPr>
              <w:t>Konzorciumi pályázás esetén minden konzorciumi tag esetében szükséges a kapcsolattartás vállalása.</w:t>
            </w:r>
          </w:p>
          <w:p w:rsidR="003B0EAF" w:rsidRPr="0091254C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91254C">
              <w:rPr>
                <w:rFonts w:eastAsia="Calibri" w:cs="Arial"/>
              </w:rPr>
              <w:t>Az együttműködésre nem nyitott munkatársak esetében a kapcsolattartás nem elvárás.</w:t>
            </w:r>
          </w:p>
        </w:tc>
        <w:tc>
          <w:tcPr>
            <w:tcW w:w="205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91254C">
              <w:rPr>
                <w:rFonts w:eastAsia="Calibri" w:cs="Arial"/>
                <w:color w:val="000000"/>
              </w:rPr>
              <w:lastRenderedPageBreak/>
              <w:t xml:space="preserve">Megfelelt </w:t>
            </w:r>
          </w:p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91254C">
              <w:rPr>
                <w:rFonts w:eastAsia="Calibri" w:cs="Arial"/>
                <w:color w:val="000000"/>
              </w:rPr>
              <w:t xml:space="preserve">Nem felelt meg </w:t>
            </w: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91254C">
              <w:rPr>
                <w:rFonts w:eastAsia="Calibri" w:cs="Arial"/>
                <w:color w:val="000000"/>
              </w:rPr>
              <w:t>Nem releváns</w:t>
            </w:r>
          </w:p>
        </w:tc>
      </w:tr>
      <w:tr w:rsidR="003B0EAF" w:rsidRPr="0077274D" w:rsidTr="00313A88">
        <w:trPr>
          <w:trHeight w:val="300"/>
        </w:trPr>
        <w:tc>
          <w:tcPr>
            <w:tcW w:w="13257" w:type="dxa"/>
            <w:gridSpan w:val="5"/>
            <w:vAlign w:val="center"/>
          </w:tcPr>
          <w:p w:rsidR="003B0EAF" w:rsidRPr="00BF62B2" w:rsidRDefault="003B0EAF" w:rsidP="00313A88">
            <w:pPr>
              <w:spacing w:after="0" w:line="240" w:lineRule="auto"/>
              <w:jc w:val="center"/>
              <w:rPr>
                <w:rFonts w:eastAsia="Calibri" w:cs="Arial"/>
                <w:b/>
              </w:rPr>
            </w:pPr>
            <w:r w:rsidRPr="00BF62B2">
              <w:rPr>
                <w:rFonts w:eastAsia="Calibri" w:cs="Arial"/>
                <w:b/>
              </w:rPr>
              <w:t>Előnyben részesítést biztosító szempontok</w:t>
            </w:r>
          </w:p>
        </w:tc>
      </w:tr>
      <w:tr w:rsidR="003B0EAF" w:rsidRPr="0077274D" w:rsidTr="00313A88">
        <w:trPr>
          <w:trHeight w:val="300"/>
        </w:trPr>
        <w:tc>
          <w:tcPr>
            <w:tcW w:w="1236" w:type="dxa"/>
            <w:vAlign w:val="center"/>
          </w:tcPr>
          <w:p w:rsidR="003B0EAF" w:rsidRPr="0077274D" w:rsidRDefault="003B0EAF" w:rsidP="003B0EAF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</w:tcPr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>Szinergia</w:t>
            </w:r>
          </w:p>
        </w:tc>
        <w:tc>
          <w:tcPr>
            <w:tcW w:w="3958" w:type="dxa"/>
            <w:vAlign w:val="center"/>
          </w:tcPr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 xml:space="preserve">A támogatási kérelem vállalja foglalkoztatás elősegítő tevékeységek megvalósítását és az együttműkődét a vármegye területén a </w:t>
            </w:r>
            <w:r w:rsidRPr="00B11C4D">
              <w:rPr>
                <w:rFonts w:eastAsia="Calibri" w:cs="Arial"/>
                <w:color w:val="000000"/>
              </w:rPr>
              <w:t>TOP_Plusz-3.1.2-21 Szociális célú városrehabilitáció (ESZA+) felhívás</w:t>
            </w:r>
            <w:r>
              <w:rPr>
                <w:rFonts w:eastAsia="Calibri" w:cs="Arial"/>
                <w:color w:val="000000"/>
              </w:rPr>
              <w:t xml:space="preserve"> keretében támogatott projekt(ek)et megvalósító szervezetekkel.</w:t>
            </w:r>
          </w:p>
        </w:tc>
        <w:tc>
          <w:tcPr>
            <w:tcW w:w="382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Arial" w:cs="Arial"/>
                <w:lang w:val="hu"/>
              </w:rPr>
            </w:pPr>
            <w:r>
              <w:rPr>
                <w:rFonts w:eastAsia="Arial" w:cs="Arial"/>
                <w:lang w:val="hu"/>
              </w:rPr>
              <w:t xml:space="preserve">Megfelelt: teljes körűen vállalja </w:t>
            </w:r>
            <w:r w:rsidRPr="00B11C4D">
              <w:rPr>
                <w:rFonts w:eastAsia="Arial" w:cs="Arial"/>
                <w:lang w:val="hu"/>
              </w:rPr>
              <w:t>foglalkoztatás elősegítő tevékeységek megvalósítását és az együttműkődét a vármegye területén a TOP_Plusz-3.1.2-21 Szociális célú városrehabilitáció (ESZA+) felhívás keretében támogatott projekt(ek)</w:t>
            </w:r>
            <w:r>
              <w:rPr>
                <w:rFonts w:eastAsia="Arial" w:cs="Arial"/>
                <w:lang w:val="hu"/>
              </w:rPr>
              <w:t>et</w:t>
            </w:r>
            <w:r w:rsidRPr="00B11C4D">
              <w:rPr>
                <w:rFonts w:eastAsia="Arial" w:cs="Arial"/>
                <w:lang w:val="hu"/>
              </w:rPr>
              <w:t xml:space="preserve"> megvalósító szervezetekkel.</w:t>
            </w:r>
          </w:p>
          <w:p w:rsidR="003B0EAF" w:rsidRDefault="003B0EAF" w:rsidP="00313A88">
            <w:pPr>
              <w:spacing w:after="0" w:line="240" w:lineRule="auto"/>
              <w:jc w:val="both"/>
              <w:rPr>
                <w:rFonts w:eastAsia="Arial" w:cs="Arial"/>
                <w:lang w:val="hu"/>
              </w:rPr>
            </w:pPr>
            <w:r>
              <w:rPr>
                <w:rFonts w:eastAsia="Arial" w:cs="Arial"/>
                <w:lang w:val="hu"/>
              </w:rPr>
              <w:t xml:space="preserve">Részben megfelelt: részben (nem az öszes tevékenységtípust és nem az </w:t>
            </w:r>
            <w:r>
              <w:rPr>
                <w:rFonts w:eastAsia="Arial" w:cs="Arial"/>
                <w:lang w:val="hu"/>
              </w:rPr>
              <w:lastRenderedPageBreak/>
              <w:t xml:space="preserve">összes projektettel) vállalja </w:t>
            </w:r>
            <w:r w:rsidRPr="00B11C4D">
              <w:rPr>
                <w:rFonts w:eastAsia="Arial" w:cs="Arial"/>
                <w:lang w:val="hu"/>
              </w:rPr>
              <w:t>foglalkoztatás elősegítő tevékeységek megvalósítását és az együttműkődét a vármegye területén a TOP_Plusz-3.1.2-21 Szociális célú városrehabilitáció (ESZA+) felhívás keretében támogatott projekt(ek)</w:t>
            </w:r>
            <w:r>
              <w:rPr>
                <w:rFonts w:eastAsia="Arial" w:cs="Arial"/>
                <w:lang w:val="hu"/>
              </w:rPr>
              <w:t>et</w:t>
            </w:r>
            <w:r w:rsidRPr="00B11C4D">
              <w:rPr>
                <w:rFonts w:eastAsia="Arial" w:cs="Arial"/>
                <w:lang w:val="hu"/>
              </w:rPr>
              <w:t xml:space="preserve"> megvalósító szervezetekkel.</w:t>
            </w:r>
          </w:p>
          <w:p w:rsidR="003B0EAF" w:rsidRDefault="003B0EAF" w:rsidP="00313A88">
            <w:pPr>
              <w:spacing w:after="0" w:line="240" w:lineRule="auto"/>
              <w:jc w:val="both"/>
              <w:rPr>
                <w:rFonts w:eastAsia="Arial" w:cs="Arial"/>
                <w:lang w:val="hu"/>
              </w:rPr>
            </w:pPr>
            <w:r>
              <w:rPr>
                <w:rFonts w:eastAsia="Arial" w:cs="Arial"/>
                <w:lang w:val="hu"/>
              </w:rPr>
              <w:t xml:space="preserve">Nem megfelelt: nem vállalja </w:t>
            </w:r>
            <w:r w:rsidRPr="005B2BBA">
              <w:rPr>
                <w:rFonts w:eastAsia="Arial" w:cs="Arial"/>
                <w:lang w:val="hu"/>
              </w:rPr>
              <w:t>foglalkoztatás elősegítő tevékeységek megvalósítását és az együttműkődét a vármegye területén a TOP_Plusz-3.1.2-21 Szociális célú városrehabilitáció (ESZA+) felhívás keretében támogatott projekt(ek)et megvalósító szervezetekkel.</w:t>
            </w: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Arial" w:cs="Arial"/>
                <w:lang w:val="hu"/>
              </w:rPr>
            </w:pPr>
            <w:r w:rsidRPr="005B2BBA">
              <w:rPr>
                <w:rFonts w:eastAsia="Arial" w:cs="Arial"/>
                <w:lang w:val="hu"/>
              </w:rPr>
              <w:t>Részben megfelelt minősítés esetén a szakmai értékelő támogatási feltételt szabhat az adott szempont legkésőbb 1. mérföldkőig teljesülésére</w:t>
            </w:r>
          </w:p>
        </w:tc>
        <w:tc>
          <w:tcPr>
            <w:tcW w:w="205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lastRenderedPageBreak/>
              <w:t xml:space="preserve">Megfelelt </w:t>
            </w:r>
          </w:p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Részben megfelelt </w:t>
            </w: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Nem megfelelt</w:t>
            </w:r>
          </w:p>
        </w:tc>
      </w:tr>
      <w:tr w:rsidR="003B0EAF" w:rsidRPr="0077274D" w:rsidTr="00313A88">
        <w:trPr>
          <w:trHeight w:val="300"/>
        </w:trPr>
        <w:tc>
          <w:tcPr>
            <w:tcW w:w="1236" w:type="dxa"/>
            <w:vAlign w:val="center"/>
          </w:tcPr>
          <w:p w:rsidR="003B0EAF" w:rsidRPr="0077274D" w:rsidRDefault="003B0EAF" w:rsidP="003B0EAF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</w:tcPr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>Integráltság</w:t>
            </w:r>
          </w:p>
        </w:tc>
        <w:tc>
          <w:tcPr>
            <w:tcW w:w="3958" w:type="dxa"/>
            <w:vAlign w:val="center"/>
          </w:tcPr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790A25">
              <w:rPr>
                <w:rFonts w:eastAsia="Calibri" w:cs="Arial"/>
                <w:color w:val="000000"/>
              </w:rPr>
              <w:t>A fejlesztés több önállóan támogatható tevékenységre terjed ki</w:t>
            </w:r>
            <w:r>
              <w:rPr>
                <w:rFonts w:eastAsia="Calibri" w:cs="Arial"/>
                <w:color w:val="000000"/>
              </w:rPr>
              <w:t xml:space="preserve"> az A. </w:t>
            </w:r>
            <w:r w:rsidRPr="00AD7ECD">
              <w:rPr>
                <w:rFonts w:eastAsia="Calibri" w:cs="Arial"/>
                <w:color w:val="000000"/>
              </w:rPr>
              <w:t>Foglalkoztatási-gazdaságfejlesztési együttműködések projektrész</w:t>
            </w:r>
            <w:r>
              <w:rPr>
                <w:rFonts w:eastAsia="Calibri" w:cs="Arial"/>
                <w:color w:val="000000"/>
              </w:rPr>
              <w:t xml:space="preserve"> keretében.</w:t>
            </w:r>
          </w:p>
        </w:tc>
        <w:tc>
          <w:tcPr>
            <w:tcW w:w="3822" w:type="dxa"/>
          </w:tcPr>
          <w:p w:rsidR="003B0EAF" w:rsidRPr="00AD7ECD" w:rsidRDefault="003B0EAF" w:rsidP="00313A88">
            <w:pPr>
              <w:spacing w:after="0" w:line="240" w:lineRule="auto"/>
              <w:jc w:val="both"/>
              <w:rPr>
                <w:rFonts w:eastAsia="Arial" w:cs="Arial"/>
                <w:lang w:val="hu"/>
              </w:rPr>
            </w:pPr>
            <w:r w:rsidRPr="00AD7ECD">
              <w:rPr>
                <w:rFonts w:eastAsia="Arial" w:cs="Arial"/>
                <w:lang w:val="hu"/>
              </w:rPr>
              <w:t>Megfelelt: fejlesztés az A. projektrész keretében 4-5 önállóan támogatható tevékenységet tartalmaz.</w:t>
            </w:r>
          </w:p>
          <w:p w:rsidR="003B0EAF" w:rsidRPr="00AD7ECD" w:rsidRDefault="003B0EAF" w:rsidP="00313A88">
            <w:pPr>
              <w:spacing w:after="0" w:line="240" w:lineRule="auto"/>
              <w:jc w:val="both"/>
              <w:rPr>
                <w:rFonts w:eastAsia="Arial" w:cs="Arial"/>
                <w:lang w:val="hu"/>
              </w:rPr>
            </w:pPr>
            <w:r w:rsidRPr="00AD7ECD">
              <w:rPr>
                <w:rFonts w:eastAsia="Arial" w:cs="Arial"/>
                <w:lang w:val="hu"/>
              </w:rPr>
              <w:t>Részben megfelelt: fejlesztés 2-3 önállóan támogatható tevékenységet tartalmaz.</w:t>
            </w:r>
          </w:p>
          <w:p w:rsidR="003B0EAF" w:rsidRPr="00AD7ECD" w:rsidRDefault="003B0EAF" w:rsidP="00313A88">
            <w:pPr>
              <w:spacing w:after="0" w:line="240" w:lineRule="auto"/>
              <w:jc w:val="both"/>
              <w:rPr>
                <w:rFonts w:eastAsia="Arial" w:cs="Arial"/>
                <w:lang w:val="hu"/>
              </w:rPr>
            </w:pPr>
            <w:r w:rsidRPr="00AD7ECD">
              <w:rPr>
                <w:rFonts w:eastAsia="Arial" w:cs="Arial"/>
                <w:lang w:val="hu"/>
              </w:rPr>
              <w:t xml:space="preserve">Nem megfelelt: fejlesztés </w:t>
            </w:r>
            <w:r>
              <w:rPr>
                <w:rFonts w:eastAsia="Arial" w:cs="Arial"/>
                <w:lang w:val="hu"/>
              </w:rPr>
              <w:t>1</w:t>
            </w:r>
            <w:r w:rsidRPr="00AD7ECD">
              <w:rPr>
                <w:rFonts w:eastAsia="Arial" w:cs="Arial"/>
                <w:lang w:val="hu"/>
              </w:rPr>
              <w:t xml:space="preserve"> önállóan támogatható tevékenységet tartalmaz. </w:t>
            </w:r>
          </w:p>
          <w:p w:rsidR="003B0EAF" w:rsidRPr="00790A25" w:rsidRDefault="003B0EAF" w:rsidP="00313A88">
            <w:pPr>
              <w:spacing w:after="0" w:line="240" w:lineRule="auto"/>
              <w:jc w:val="both"/>
              <w:rPr>
                <w:rFonts w:eastAsia="Arial" w:cs="Arial"/>
                <w:highlight w:val="yellow"/>
                <w:lang w:val="hu"/>
              </w:rPr>
            </w:pPr>
            <w:r w:rsidRPr="00AD7ECD">
              <w:rPr>
                <w:rFonts w:eastAsia="Arial" w:cs="Arial"/>
                <w:lang w:val="hu"/>
              </w:rPr>
              <w:lastRenderedPageBreak/>
              <w:t>Részben megfelelt minősítés esetén a szakmai értékelő támogatási feltételt szabhat az adott szempont legkésőbb 1. mérföldkőig teljesülésére</w:t>
            </w:r>
          </w:p>
        </w:tc>
        <w:tc>
          <w:tcPr>
            <w:tcW w:w="205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lastRenderedPageBreak/>
              <w:t xml:space="preserve">Megfelelt </w:t>
            </w:r>
          </w:p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Részben megfelelt </w:t>
            </w: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Nem megfelelt</w:t>
            </w:r>
          </w:p>
        </w:tc>
      </w:tr>
      <w:tr w:rsidR="003B0EAF" w:rsidRPr="0077274D" w:rsidTr="00313A88">
        <w:trPr>
          <w:trHeight w:val="300"/>
        </w:trPr>
        <w:tc>
          <w:tcPr>
            <w:tcW w:w="1236" w:type="dxa"/>
            <w:vAlign w:val="center"/>
          </w:tcPr>
          <w:p w:rsidR="003B0EAF" w:rsidRPr="0077274D" w:rsidRDefault="003B0EAF" w:rsidP="003B0EAF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</w:tcPr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>Szakmai indokoltság</w:t>
            </w:r>
          </w:p>
        </w:tc>
        <w:tc>
          <w:tcPr>
            <w:tcW w:w="3958" w:type="dxa"/>
            <w:vAlign w:val="center"/>
          </w:tcPr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D60979">
              <w:rPr>
                <w:rFonts w:eastAsia="Calibri" w:cs="Arial"/>
                <w:color w:val="000000"/>
              </w:rPr>
              <w:t xml:space="preserve">A „Foglalkoztatási-gazdaságfejlesztési együttműködések” projektrész és „Munkaerőpiaci programokhoz, a célcsoport képzéséhez, foglalkoztatásához, foglalkoztatást elősegítő szolgáltatásához kapcsolódó projektrész” </w:t>
            </w:r>
            <w:r>
              <w:rPr>
                <w:rFonts w:eastAsia="Calibri" w:cs="Arial"/>
                <w:color w:val="000000"/>
              </w:rPr>
              <w:t>aránya</w:t>
            </w:r>
            <w:r w:rsidRPr="00D60979">
              <w:rPr>
                <w:rFonts w:eastAsia="Calibri" w:cs="Arial"/>
                <w:color w:val="000000"/>
              </w:rPr>
              <w:t>.</w:t>
            </w:r>
          </w:p>
        </w:tc>
        <w:tc>
          <w:tcPr>
            <w:tcW w:w="382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Arial" w:cs="Arial"/>
                <w:lang w:val="hu"/>
              </w:rPr>
            </w:pPr>
            <w:r>
              <w:rPr>
                <w:rFonts w:eastAsia="Arial" w:cs="Arial"/>
                <w:lang w:val="hu"/>
              </w:rPr>
              <w:t>Megfelelt:</w:t>
            </w:r>
            <w:r w:rsidRPr="00D60979">
              <w:rPr>
                <w:rFonts w:eastAsia="Calibri" w:cs="Arial"/>
                <w:color w:val="000000"/>
              </w:rPr>
              <w:t xml:space="preserve"> „Munkaerőpiaci programokhoz, a célcsoport képzéséhez, foglalkoztatásához, foglalkoztatást elősegítő szolgáltatásához kapcsolódó projektrész” </w:t>
            </w:r>
            <w:r>
              <w:rPr>
                <w:rFonts w:eastAsia="Calibri" w:cs="Arial"/>
                <w:color w:val="000000"/>
              </w:rPr>
              <w:t>aránya 90% feleti.</w:t>
            </w:r>
          </w:p>
          <w:p w:rsidR="003B0EAF" w:rsidRDefault="003B0EAF" w:rsidP="00313A88">
            <w:pPr>
              <w:spacing w:after="0" w:line="240" w:lineRule="auto"/>
              <w:jc w:val="both"/>
              <w:rPr>
                <w:rFonts w:eastAsia="Arial" w:cs="Arial"/>
                <w:lang w:val="hu"/>
              </w:rPr>
            </w:pPr>
            <w:r>
              <w:rPr>
                <w:rFonts w:eastAsia="Arial" w:cs="Arial"/>
                <w:lang w:val="hu"/>
              </w:rPr>
              <w:t>Részben megfelelt:</w:t>
            </w:r>
            <w:r w:rsidRPr="00D60979">
              <w:rPr>
                <w:rFonts w:eastAsia="Calibri" w:cs="Arial"/>
                <w:color w:val="000000"/>
              </w:rPr>
              <w:t xml:space="preserve"> „Munkaerőpiaci programokhoz, a célcsoport képzéséhez, foglalkoztatásához, foglalkoztatást elősegítő szolgáltatásához kapcsolódó projektrész” </w:t>
            </w:r>
            <w:r>
              <w:rPr>
                <w:rFonts w:eastAsia="Calibri" w:cs="Arial"/>
                <w:color w:val="000000"/>
              </w:rPr>
              <w:t>aránya 80-90% közötti.</w:t>
            </w:r>
          </w:p>
          <w:p w:rsidR="003B0EAF" w:rsidRDefault="003B0EAF" w:rsidP="00313A88">
            <w:pPr>
              <w:spacing w:after="0" w:line="240" w:lineRule="auto"/>
              <w:jc w:val="both"/>
              <w:rPr>
                <w:rFonts w:eastAsia="Arial" w:cs="Arial"/>
                <w:lang w:val="hu"/>
              </w:rPr>
            </w:pPr>
            <w:r>
              <w:rPr>
                <w:rFonts w:eastAsia="Arial" w:cs="Arial"/>
                <w:lang w:val="hu"/>
              </w:rPr>
              <w:t xml:space="preserve">Nem megfelelt: </w:t>
            </w:r>
            <w:r w:rsidRPr="00D60979">
              <w:rPr>
                <w:rFonts w:eastAsia="Arial" w:cs="Arial"/>
                <w:lang w:val="hu"/>
              </w:rPr>
              <w:t>„Munkaerőpiaci programokhoz, a célcsoport képzéséhez, foglalkoztatásához, foglalkoztatást elősegítő szolgáltatásához kapcsolódó projektrész” aránya</w:t>
            </w:r>
            <w:r>
              <w:rPr>
                <w:rFonts w:eastAsia="Arial" w:cs="Arial"/>
                <w:lang w:val="hu"/>
              </w:rPr>
              <w:t xml:space="preserve"> nem éri el a 80%-ot.</w:t>
            </w: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Arial" w:cs="Arial"/>
                <w:lang w:val="hu"/>
              </w:rPr>
            </w:pPr>
            <w:r w:rsidRPr="00AD7ECD">
              <w:rPr>
                <w:rFonts w:eastAsia="Arial" w:cs="Arial"/>
                <w:lang w:val="hu"/>
              </w:rPr>
              <w:t>Részben megfelelt minősítés esetén a szakmai értékelő támogatási feltételt szabhat az adott szempont legkésőbb 1. mérföldkőig teljesülésére</w:t>
            </w:r>
          </w:p>
        </w:tc>
        <w:tc>
          <w:tcPr>
            <w:tcW w:w="205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Megfelelt </w:t>
            </w:r>
          </w:p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Részben megfelelt </w:t>
            </w: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Nem megfelelt</w:t>
            </w:r>
          </w:p>
        </w:tc>
      </w:tr>
      <w:tr w:rsidR="003B0EAF" w:rsidRPr="0077274D" w:rsidTr="00313A88">
        <w:trPr>
          <w:trHeight w:val="300"/>
        </w:trPr>
        <w:tc>
          <w:tcPr>
            <w:tcW w:w="1236" w:type="dxa"/>
            <w:vAlign w:val="center"/>
          </w:tcPr>
          <w:p w:rsidR="003B0EAF" w:rsidRPr="0077274D" w:rsidRDefault="003B0EAF" w:rsidP="003B0EAF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</w:tcPr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>Költséghatékonyság</w:t>
            </w:r>
          </w:p>
        </w:tc>
        <w:tc>
          <w:tcPr>
            <w:tcW w:w="3958" w:type="dxa"/>
            <w:vAlign w:val="center"/>
          </w:tcPr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790A25">
              <w:rPr>
                <w:rFonts w:eastAsia="Calibri" w:cs="Arial"/>
                <w:color w:val="000000"/>
              </w:rPr>
              <w:t>Költséghatékonyság – A projekt „</w:t>
            </w:r>
            <w:r>
              <w:rPr>
                <w:rFonts w:eastAsia="Calibri" w:cs="Arial"/>
                <w:color w:val="000000"/>
              </w:rPr>
              <w:t>TPO05</w:t>
            </w:r>
            <w:r w:rsidRPr="00790A25">
              <w:rPr>
                <w:rFonts w:eastAsia="Calibri" w:cs="Arial"/>
                <w:color w:val="000000"/>
              </w:rPr>
              <w:t xml:space="preserve"> </w:t>
            </w:r>
            <w:r>
              <w:rPr>
                <w:rFonts w:eastAsia="Calibri" w:cs="Arial"/>
                <w:color w:val="000000"/>
              </w:rPr>
              <w:t>–</w:t>
            </w:r>
            <w:r w:rsidRPr="00790A25">
              <w:rPr>
                <w:rFonts w:eastAsia="Calibri" w:cs="Arial"/>
                <w:color w:val="000000"/>
              </w:rPr>
              <w:t xml:space="preserve"> </w:t>
            </w:r>
            <w:r>
              <w:rPr>
                <w:rFonts w:eastAsia="Calibri" w:cs="Arial"/>
                <w:color w:val="000000"/>
              </w:rPr>
              <w:t>Programban résztvevő munkanélküliek száma</w:t>
            </w:r>
            <w:r w:rsidRPr="00790A25">
              <w:rPr>
                <w:rFonts w:eastAsia="Calibri" w:cs="Arial"/>
                <w:color w:val="000000"/>
              </w:rPr>
              <w:t>” c. indikátor OP célérték teljesüléséhez való hozzájárulásának mértéke forrásarányos módon tervezett.</w:t>
            </w:r>
          </w:p>
        </w:tc>
        <w:tc>
          <w:tcPr>
            <w:tcW w:w="3822" w:type="dxa"/>
          </w:tcPr>
          <w:p w:rsidR="003B0EAF" w:rsidRPr="0075547D" w:rsidRDefault="003B0EAF" w:rsidP="00313A88">
            <w:pPr>
              <w:spacing w:after="0" w:line="240" w:lineRule="auto"/>
              <w:jc w:val="both"/>
              <w:rPr>
                <w:rFonts w:eastAsia="Arial" w:cs="Arial"/>
                <w:lang w:val="hu"/>
              </w:rPr>
            </w:pPr>
            <w:r w:rsidRPr="0075547D">
              <w:rPr>
                <w:rFonts w:eastAsia="Arial" w:cs="Arial"/>
                <w:lang w:val="hu"/>
              </w:rPr>
              <w:t xml:space="preserve">A projekt „TPO05 – Programban résztvevő munkanélküliek száma” c. indikátor OP célérték teljesüléséhez való hozzájárulásának mértéke forrásarányos módon tervezett. (Felhívás keret: 70,246 </w:t>
            </w:r>
            <w:r w:rsidRPr="0075547D">
              <w:rPr>
                <w:rFonts w:eastAsia="Arial" w:cs="Arial"/>
                <w:lang w:val="hu"/>
              </w:rPr>
              <w:lastRenderedPageBreak/>
              <w:t>Mrd Ft / OP célérték a konstrukcióhoz kapcsolódóan: 35.320 fő = 1 780 000 Ft/fő)</w:t>
            </w:r>
          </w:p>
          <w:p w:rsidR="003B0EAF" w:rsidRPr="0075547D" w:rsidRDefault="003B0EAF" w:rsidP="00313A88">
            <w:pPr>
              <w:spacing w:after="0" w:line="240" w:lineRule="auto"/>
              <w:jc w:val="both"/>
              <w:rPr>
                <w:rFonts w:eastAsia="Arial" w:cs="Arial"/>
                <w:lang w:val="hu"/>
              </w:rPr>
            </w:pPr>
          </w:p>
          <w:p w:rsidR="003B0EAF" w:rsidRPr="0075547D" w:rsidRDefault="003B0EAF" w:rsidP="00313A88">
            <w:pPr>
              <w:spacing w:after="0" w:line="240" w:lineRule="auto"/>
              <w:jc w:val="both"/>
              <w:rPr>
                <w:rFonts w:eastAsia="Arial" w:cs="Arial"/>
                <w:lang w:val="hu"/>
              </w:rPr>
            </w:pPr>
            <w:r w:rsidRPr="0075547D">
              <w:rPr>
                <w:rFonts w:eastAsia="Arial" w:cs="Arial"/>
                <w:lang w:val="hu"/>
              </w:rPr>
              <w:t>Megfelelt: amennyiben a projektben a TPO05 indikátorra tett célérték vállalás esetében az 1 főre eső támogatási kérelem benyújtáskori igényelt támogatási összeg 1.</w:t>
            </w:r>
            <w:r>
              <w:rPr>
                <w:rFonts w:eastAsia="Arial" w:cs="Arial"/>
                <w:lang w:val="hu"/>
              </w:rPr>
              <w:t>4</w:t>
            </w:r>
            <w:r w:rsidRPr="0075547D">
              <w:rPr>
                <w:rFonts w:eastAsia="Arial" w:cs="Arial"/>
                <w:lang w:val="hu"/>
              </w:rPr>
              <w:t>80.000 forint alatti.</w:t>
            </w:r>
          </w:p>
          <w:p w:rsidR="003B0EAF" w:rsidRPr="0075547D" w:rsidRDefault="003B0EAF" w:rsidP="00313A88">
            <w:pPr>
              <w:spacing w:after="0" w:line="240" w:lineRule="auto"/>
              <w:jc w:val="both"/>
              <w:rPr>
                <w:rFonts w:eastAsia="Arial" w:cs="Arial"/>
                <w:lang w:val="hu"/>
              </w:rPr>
            </w:pPr>
            <w:r w:rsidRPr="0075547D">
              <w:rPr>
                <w:rFonts w:eastAsia="Arial" w:cs="Arial"/>
                <w:lang w:val="hu"/>
              </w:rPr>
              <w:t>Részben megfelelt: amennyiben a projektben a TP05 indikátorra tett célérték vállalás esetében az 1 főre eső támogatási kérelem benyújtásakori igényelt támogatási összeg 1.</w:t>
            </w:r>
            <w:r>
              <w:rPr>
                <w:rFonts w:eastAsia="Arial" w:cs="Arial"/>
                <w:lang w:val="hu"/>
              </w:rPr>
              <w:t>48</w:t>
            </w:r>
            <w:r w:rsidRPr="0075547D">
              <w:rPr>
                <w:rFonts w:eastAsia="Arial" w:cs="Arial"/>
                <w:lang w:val="hu"/>
              </w:rPr>
              <w:t>0.000 – 1.780.000 forint.</w:t>
            </w:r>
          </w:p>
          <w:p w:rsidR="003B0EAF" w:rsidRPr="0075547D" w:rsidRDefault="003B0EAF" w:rsidP="00313A88">
            <w:pPr>
              <w:spacing w:after="0" w:line="240" w:lineRule="auto"/>
              <w:jc w:val="both"/>
              <w:rPr>
                <w:rFonts w:eastAsia="Arial" w:cs="Arial"/>
                <w:lang w:val="hu"/>
              </w:rPr>
            </w:pPr>
            <w:r w:rsidRPr="0075547D">
              <w:rPr>
                <w:rFonts w:eastAsia="Arial" w:cs="Arial"/>
                <w:lang w:val="hu"/>
              </w:rPr>
              <w:t>Nem megfelelt: amennyiben a projektben a TPO05 indikátorra tett célérték vállalás esetében az 1 főre eső támogatási kérelem benyújtásakori igényelt támogatási összeg meghaladja az 1.780.000 forintot.</w:t>
            </w:r>
          </w:p>
          <w:p w:rsidR="003B0EAF" w:rsidRPr="0075547D" w:rsidRDefault="003B0EAF" w:rsidP="00313A88">
            <w:pPr>
              <w:spacing w:after="0" w:line="240" w:lineRule="auto"/>
              <w:jc w:val="both"/>
              <w:rPr>
                <w:rFonts w:eastAsia="Arial" w:cs="Arial"/>
                <w:lang w:val="hu"/>
              </w:rPr>
            </w:pPr>
          </w:p>
          <w:p w:rsidR="003B0EAF" w:rsidRPr="00790A25" w:rsidRDefault="003B0EAF" w:rsidP="00313A88">
            <w:pPr>
              <w:spacing w:after="0" w:line="240" w:lineRule="auto"/>
              <w:jc w:val="both"/>
              <w:rPr>
                <w:rFonts w:eastAsia="Arial" w:cs="Arial"/>
                <w:highlight w:val="yellow"/>
                <w:lang w:val="hu"/>
              </w:rPr>
            </w:pPr>
            <w:r w:rsidRPr="0075547D">
              <w:rPr>
                <w:rFonts w:eastAsia="Arial" w:cs="Arial"/>
                <w:lang w:val="hu"/>
              </w:rPr>
              <w:t>Részben megfelelt minősítés esetén a szakmai értékelő támogatási feltételt szabhat az adott szempont legkésőbb 1. mérföldkőig teljesülésére</w:t>
            </w:r>
          </w:p>
        </w:tc>
        <w:tc>
          <w:tcPr>
            <w:tcW w:w="2052" w:type="dxa"/>
          </w:tcPr>
          <w:p w:rsidR="003B0EAF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lastRenderedPageBreak/>
              <w:t xml:space="preserve">Megfelelt </w:t>
            </w:r>
          </w:p>
          <w:p w:rsidR="003B0EAF" w:rsidRPr="0077274D" w:rsidRDefault="003B0EAF" w:rsidP="00313A88">
            <w:pPr>
              <w:spacing w:after="0"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Részben megfelelt Nem megfelelt</w:t>
            </w:r>
          </w:p>
        </w:tc>
      </w:tr>
    </w:tbl>
    <w:p w:rsidR="003B0EAF" w:rsidRPr="00016F19" w:rsidRDefault="003B0EAF" w:rsidP="003B0EAF">
      <w:pPr>
        <w:spacing w:before="240" w:line="240" w:lineRule="auto"/>
        <w:rPr>
          <w:rFonts w:cs="Arial"/>
        </w:rPr>
      </w:pPr>
      <w:bookmarkStart w:id="2" w:name="_GoBack"/>
      <w:bookmarkEnd w:id="2"/>
    </w:p>
    <w:bookmarkEnd w:id="1"/>
    <w:sectPr w:rsidR="003B0EAF" w:rsidRPr="00016F19" w:rsidSect="005A00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091" w:rsidRDefault="005A0091" w:rsidP="005A0091">
      <w:pPr>
        <w:spacing w:after="0" w:line="240" w:lineRule="auto"/>
      </w:pPr>
      <w:r>
        <w:separator/>
      </w:r>
    </w:p>
  </w:endnote>
  <w:endnote w:type="continuationSeparator" w:id="0">
    <w:p w:rsidR="005A0091" w:rsidRDefault="005A0091" w:rsidP="005A0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091" w:rsidRDefault="005A0091" w:rsidP="005A0091">
      <w:pPr>
        <w:spacing w:after="0" w:line="240" w:lineRule="auto"/>
      </w:pPr>
      <w:r>
        <w:separator/>
      </w:r>
    </w:p>
  </w:footnote>
  <w:footnote w:type="continuationSeparator" w:id="0">
    <w:p w:rsidR="005A0091" w:rsidRDefault="005A0091" w:rsidP="005A00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C615F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88226FF"/>
    <w:multiLevelType w:val="hybridMultilevel"/>
    <w:tmpl w:val="37ECEB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864"/>
    <w:multiLevelType w:val="hybridMultilevel"/>
    <w:tmpl w:val="90CEAFD2"/>
    <w:lvl w:ilvl="0" w:tplc="39FAB1E2">
      <w:numFmt w:val="bullet"/>
      <w:lvlText w:val="-"/>
      <w:lvlJc w:val="left"/>
      <w:pPr>
        <w:ind w:left="723" w:hanging="360"/>
      </w:pPr>
      <w:rPr>
        <w:rFonts w:ascii="Franklin Gothic Book" w:eastAsia="Times New Roman" w:hAnsi="Franklin Gothic Book" w:hint="default"/>
      </w:rPr>
    </w:lvl>
    <w:lvl w:ilvl="1" w:tplc="040E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3" w15:restartNumberingAfterBreak="0">
    <w:nsid w:val="0A7F50F5"/>
    <w:multiLevelType w:val="hybridMultilevel"/>
    <w:tmpl w:val="37ECEB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20343"/>
    <w:multiLevelType w:val="multilevel"/>
    <w:tmpl w:val="AE3259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9159FE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0DF17C70"/>
    <w:multiLevelType w:val="hybridMultilevel"/>
    <w:tmpl w:val="552CFF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76402"/>
    <w:multiLevelType w:val="hybridMultilevel"/>
    <w:tmpl w:val="C1EC248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2144ADF"/>
    <w:multiLevelType w:val="hybridMultilevel"/>
    <w:tmpl w:val="03E494A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49D0E63"/>
    <w:multiLevelType w:val="hybridMultilevel"/>
    <w:tmpl w:val="36EA39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516" w:hanging="360"/>
      </w:pPr>
    </w:lvl>
    <w:lvl w:ilvl="2" w:tplc="040E001B" w:tentative="1">
      <w:start w:val="1"/>
      <w:numFmt w:val="lowerRoman"/>
      <w:lvlText w:val="%3."/>
      <w:lvlJc w:val="right"/>
      <w:pPr>
        <w:ind w:left="2236" w:hanging="180"/>
      </w:pPr>
    </w:lvl>
    <w:lvl w:ilvl="3" w:tplc="040E000F" w:tentative="1">
      <w:start w:val="1"/>
      <w:numFmt w:val="decimal"/>
      <w:lvlText w:val="%4."/>
      <w:lvlJc w:val="left"/>
      <w:pPr>
        <w:ind w:left="2956" w:hanging="360"/>
      </w:pPr>
    </w:lvl>
    <w:lvl w:ilvl="4" w:tplc="040E0019" w:tentative="1">
      <w:start w:val="1"/>
      <w:numFmt w:val="lowerLetter"/>
      <w:lvlText w:val="%5."/>
      <w:lvlJc w:val="left"/>
      <w:pPr>
        <w:ind w:left="3676" w:hanging="360"/>
      </w:pPr>
    </w:lvl>
    <w:lvl w:ilvl="5" w:tplc="040E001B" w:tentative="1">
      <w:start w:val="1"/>
      <w:numFmt w:val="lowerRoman"/>
      <w:lvlText w:val="%6."/>
      <w:lvlJc w:val="right"/>
      <w:pPr>
        <w:ind w:left="4396" w:hanging="180"/>
      </w:pPr>
    </w:lvl>
    <w:lvl w:ilvl="6" w:tplc="040E000F" w:tentative="1">
      <w:start w:val="1"/>
      <w:numFmt w:val="decimal"/>
      <w:lvlText w:val="%7."/>
      <w:lvlJc w:val="left"/>
      <w:pPr>
        <w:ind w:left="5116" w:hanging="360"/>
      </w:pPr>
    </w:lvl>
    <w:lvl w:ilvl="7" w:tplc="040E0019" w:tentative="1">
      <w:start w:val="1"/>
      <w:numFmt w:val="lowerLetter"/>
      <w:lvlText w:val="%8."/>
      <w:lvlJc w:val="left"/>
      <w:pPr>
        <w:ind w:left="5836" w:hanging="360"/>
      </w:pPr>
    </w:lvl>
    <w:lvl w:ilvl="8" w:tplc="040E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0" w15:restartNumberingAfterBreak="0">
    <w:nsid w:val="15580006"/>
    <w:multiLevelType w:val="hybridMultilevel"/>
    <w:tmpl w:val="C4325EDC"/>
    <w:lvl w:ilvl="0" w:tplc="FC1090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3756F0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17E43ED8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1B08403C"/>
    <w:multiLevelType w:val="hybridMultilevel"/>
    <w:tmpl w:val="B07025D6"/>
    <w:lvl w:ilvl="0" w:tplc="747412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F202C"/>
    <w:multiLevelType w:val="multilevel"/>
    <w:tmpl w:val="70FC177C"/>
    <w:lvl w:ilvl="0">
      <w:start w:val="1"/>
      <w:numFmt w:val="decimal"/>
      <w:lvlText w:val="%1."/>
      <w:lvlJc w:val="left"/>
      <w:pPr>
        <w:ind w:left="717" w:hanging="360"/>
      </w:pPr>
      <w:rPr>
        <w:rFonts w:ascii="Arial" w:hAnsi="Arial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14"/>
        </w:tabs>
        <w:ind w:left="414" w:hanging="414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06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0"/>
        <w:u w:val="none"/>
        <w:vertAlign w:val="baseline"/>
      </w:rPr>
    </w:lvl>
    <w:lvl w:ilvl="3">
      <w:start w:val="1"/>
      <w:numFmt w:val="bullet"/>
      <w:lvlText w:val="–"/>
      <w:lvlJc w:val="left"/>
      <w:pPr>
        <w:tabs>
          <w:tab w:val="num" w:pos="1083"/>
        </w:tabs>
        <w:ind w:left="1083" w:hanging="360"/>
      </w:pPr>
      <w:rPr>
        <w:rFonts w:ascii="Times New Roman" w:hAnsi="Times New Roman" w:hint="default"/>
      </w:rPr>
    </w:lvl>
    <w:lvl w:ilvl="4">
      <w:start w:val="1"/>
      <w:numFmt w:val="lowerRoman"/>
      <w:lvlText w:val="%5)"/>
      <w:lvlJc w:val="left"/>
      <w:pPr>
        <w:tabs>
          <w:tab w:val="num" w:pos="1443"/>
        </w:tabs>
        <w:ind w:left="1443" w:hanging="360"/>
      </w:pPr>
      <w:rPr>
        <w:rFonts w:ascii="Arial" w:eastAsia="Times New Roman" w:hAnsi="Arial" w:cs="Arial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15" w15:restartNumberingAfterBreak="0">
    <w:nsid w:val="22816DA2"/>
    <w:multiLevelType w:val="multilevel"/>
    <w:tmpl w:val="EFD6A4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2E84BB7"/>
    <w:multiLevelType w:val="hybridMultilevel"/>
    <w:tmpl w:val="FFFFFFFF"/>
    <w:lvl w:ilvl="0" w:tplc="0756D9D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F42F0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28DE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1A8C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A4ED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761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C413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C48A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EE71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1D4E7F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23B22892"/>
    <w:multiLevelType w:val="hybridMultilevel"/>
    <w:tmpl w:val="21CCF4E6"/>
    <w:lvl w:ilvl="0" w:tplc="040E0011">
      <w:start w:val="1"/>
      <w:numFmt w:val="decimal"/>
      <w:lvlText w:val="%1)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D5CDB"/>
    <w:multiLevelType w:val="hybridMultilevel"/>
    <w:tmpl w:val="37ECEB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C82546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28AE68C3"/>
    <w:multiLevelType w:val="hybridMultilevel"/>
    <w:tmpl w:val="83142C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27175B"/>
    <w:multiLevelType w:val="hybridMultilevel"/>
    <w:tmpl w:val="D728AF2A"/>
    <w:lvl w:ilvl="0" w:tplc="55E6B84A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88D4BC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52A4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8A74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8481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4484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10F6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E470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18E6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304355"/>
    <w:multiLevelType w:val="hybridMultilevel"/>
    <w:tmpl w:val="AB94ED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4725C0"/>
    <w:multiLevelType w:val="hybridMultilevel"/>
    <w:tmpl w:val="FC54E1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913F16"/>
    <w:multiLevelType w:val="hybridMultilevel"/>
    <w:tmpl w:val="BD8067EC"/>
    <w:lvl w:ilvl="0" w:tplc="AEAECA9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A46DC5"/>
    <w:multiLevelType w:val="hybridMultilevel"/>
    <w:tmpl w:val="D7AC6D9E"/>
    <w:lvl w:ilvl="0" w:tplc="B3E4E1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94C8A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3A47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7458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1203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4619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86D7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BEEE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0A2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3C23D8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2F614F36"/>
    <w:multiLevelType w:val="hybridMultilevel"/>
    <w:tmpl w:val="E1D07162"/>
    <w:lvl w:ilvl="0" w:tplc="23A2846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E202E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9C72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74DB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00C8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46A3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E004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70F0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0C84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FA7004"/>
    <w:multiLevelType w:val="hybridMultilevel"/>
    <w:tmpl w:val="879A9004"/>
    <w:lvl w:ilvl="0" w:tplc="39FAB1E2">
      <w:numFmt w:val="bullet"/>
      <w:lvlText w:val="-"/>
      <w:lvlJc w:val="left"/>
      <w:pPr>
        <w:ind w:left="360" w:hanging="360"/>
      </w:pPr>
      <w:rPr>
        <w:rFonts w:ascii="Franklin Gothic Book" w:eastAsia="Times New Roman" w:hAnsi="Franklin Gothic Book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C2094A"/>
    <w:multiLevelType w:val="hybridMultilevel"/>
    <w:tmpl w:val="1D8E5064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2E7024E"/>
    <w:multiLevelType w:val="hybridMultilevel"/>
    <w:tmpl w:val="1F16E942"/>
    <w:lvl w:ilvl="0" w:tplc="E774DB2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950B94"/>
    <w:multiLevelType w:val="hybridMultilevel"/>
    <w:tmpl w:val="CC42828A"/>
    <w:lvl w:ilvl="0" w:tplc="D0307C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6658FF"/>
    <w:multiLevelType w:val="hybridMultilevel"/>
    <w:tmpl w:val="EEACBDC8"/>
    <w:lvl w:ilvl="0" w:tplc="C2E20B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734BA5"/>
    <w:multiLevelType w:val="hybridMultilevel"/>
    <w:tmpl w:val="7B8AC83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EF5956"/>
    <w:multiLevelType w:val="hybridMultilevel"/>
    <w:tmpl w:val="37ECEB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D01FD5"/>
    <w:multiLevelType w:val="hybridMultilevel"/>
    <w:tmpl w:val="BCA47E24"/>
    <w:lvl w:ilvl="0" w:tplc="39FAB1E2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E0D3392"/>
    <w:multiLevelType w:val="hybridMultilevel"/>
    <w:tmpl w:val="2AB0F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EE351AC"/>
    <w:multiLevelType w:val="hybridMultilevel"/>
    <w:tmpl w:val="DBA84C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9CEE6C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FC04E4"/>
    <w:multiLevelType w:val="hybridMultilevel"/>
    <w:tmpl w:val="7E064834"/>
    <w:lvl w:ilvl="0" w:tplc="39FAB1E2">
      <w:numFmt w:val="bullet"/>
      <w:lvlText w:val="-"/>
      <w:lvlJc w:val="left"/>
      <w:pPr>
        <w:ind w:left="770" w:hanging="360"/>
      </w:pPr>
      <w:rPr>
        <w:rFonts w:ascii="Franklin Gothic Book" w:eastAsia="Times New Roman" w:hAnsi="Franklin Gothic Book" w:hint="default"/>
      </w:rPr>
    </w:lvl>
    <w:lvl w:ilvl="1" w:tplc="040E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0" w15:restartNumberingAfterBreak="0">
    <w:nsid w:val="433B03B6"/>
    <w:multiLevelType w:val="multilevel"/>
    <w:tmpl w:val="AE3259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4472C46"/>
    <w:multiLevelType w:val="hybridMultilevel"/>
    <w:tmpl w:val="1D8E5064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44AD6EA5"/>
    <w:multiLevelType w:val="multilevel"/>
    <w:tmpl w:val="AE3259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5EC2739"/>
    <w:multiLevelType w:val="hybridMultilevel"/>
    <w:tmpl w:val="BE0AF7F6"/>
    <w:lvl w:ilvl="0" w:tplc="5D9EE1C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554F0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EE1D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C440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5400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D6FF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56BA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2636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1ADE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93E0C3F"/>
    <w:multiLevelType w:val="hybridMultilevel"/>
    <w:tmpl w:val="2354A17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DED4B7B"/>
    <w:multiLevelType w:val="hybridMultilevel"/>
    <w:tmpl w:val="21CCF4E6"/>
    <w:lvl w:ilvl="0" w:tplc="040E0011">
      <w:start w:val="1"/>
      <w:numFmt w:val="decimal"/>
      <w:lvlText w:val="%1)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E55580"/>
    <w:multiLevelType w:val="multilevel"/>
    <w:tmpl w:val="4FE5558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78375E5"/>
    <w:multiLevelType w:val="hybridMultilevel"/>
    <w:tmpl w:val="4B80027A"/>
    <w:lvl w:ilvl="0" w:tplc="3B9EA3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BE2F6F"/>
    <w:multiLevelType w:val="hybridMultilevel"/>
    <w:tmpl w:val="1F5C650E"/>
    <w:lvl w:ilvl="0" w:tplc="7A6CDF2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386BE7"/>
    <w:multiLevelType w:val="hybridMultilevel"/>
    <w:tmpl w:val="71AE7C7C"/>
    <w:lvl w:ilvl="0" w:tplc="6144CEAE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BD3313"/>
    <w:multiLevelType w:val="hybridMultilevel"/>
    <w:tmpl w:val="427E52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14A4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5C34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14DD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A7C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B0A5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3E43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669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1E9F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BC26B6E"/>
    <w:multiLevelType w:val="hybridMultilevel"/>
    <w:tmpl w:val="37ECEB2E"/>
    <w:lvl w:ilvl="0" w:tplc="040E000F">
      <w:start w:val="1"/>
      <w:numFmt w:val="decimal"/>
      <w:lvlText w:val="%1."/>
      <w:lvlJc w:val="left"/>
      <w:pPr>
        <w:ind w:left="1211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FD2CC5"/>
    <w:multiLevelType w:val="hybridMultilevel"/>
    <w:tmpl w:val="88B658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3866A2A"/>
    <w:multiLevelType w:val="hybridMultilevel"/>
    <w:tmpl w:val="21CCF4E6"/>
    <w:lvl w:ilvl="0" w:tplc="040E0011">
      <w:start w:val="1"/>
      <w:numFmt w:val="decimal"/>
      <w:lvlText w:val="%1)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3E57BD"/>
    <w:multiLevelType w:val="hybridMultilevel"/>
    <w:tmpl w:val="37ECEB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290738"/>
    <w:multiLevelType w:val="hybridMultilevel"/>
    <w:tmpl w:val="2968CA2A"/>
    <w:lvl w:ilvl="0" w:tplc="5EBCBA0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B0974FF"/>
    <w:multiLevelType w:val="hybridMultilevel"/>
    <w:tmpl w:val="5A0A83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85A159"/>
    <w:multiLevelType w:val="hybridMultilevel"/>
    <w:tmpl w:val="FFFFFFFF"/>
    <w:lvl w:ilvl="0" w:tplc="ECAC3D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320CA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A49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7412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7ADF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10D6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2E02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0493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28BE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D34272"/>
    <w:multiLevelType w:val="hybridMultilevel"/>
    <w:tmpl w:val="FFFFFFFF"/>
    <w:lvl w:ilvl="0" w:tplc="AC5E133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41E7C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B451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9A31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6CAA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7CE6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16C4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8272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28AB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3205F68"/>
    <w:multiLevelType w:val="hybridMultilevel"/>
    <w:tmpl w:val="C35C22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873643"/>
    <w:multiLevelType w:val="hybridMultilevel"/>
    <w:tmpl w:val="CAA6D4E8"/>
    <w:lvl w:ilvl="0" w:tplc="CA42DAB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5785C8E"/>
    <w:multiLevelType w:val="multilevel"/>
    <w:tmpl w:val="05ACFD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793F3D81"/>
    <w:multiLevelType w:val="hybridMultilevel"/>
    <w:tmpl w:val="21CCF4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3" w15:restartNumberingAfterBreak="0">
    <w:nsid w:val="79E5DD43"/>
    <w:multiLevelType w:val="hybridMultilevel"/>
    <w:tmpl w:val="FFFFFFFF"/>
    <w:lvl w:ilvl="0" w:tplc="9348B34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69D475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A4A6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B6ED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C28A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4F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EAF3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02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3291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A1847F9"/>
    <w:multiLevelType w:val="hybridMultilevel"/>
    <w:tmpl w:val="A606CD0A"/>
    <w:lvl w:ilvl="0" w:tplc="E4CC0FD0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B386D65"/>
    <w:multiLevelType w:val="hybridMultilevel"/>
    <w:tmpl w:val="21CCF4E6"/>
    <w:lvl w:ilvl="0" w:tplc="040E0011">
      <w:start w:val="1"/>
      <w:numFmt w:val="decimal"/>
      <w:lvlText w:val="%1)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5C368E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7" w15:restartNumberingAfterBreak="0">
    <w:nsid w:val="7E661E4E"/>
    <w:multiLevelType w:val="hybridMultilevel"/>
    <w:tmpl w:val="C91A806E"/>
    <w:lvl w:ilvl="0" w:tplc="8990C9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214A4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5C34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14DD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A7C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B0A5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3E43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669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1E9F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F1D1868"/>
    <w:multiLevelType w:val="hybridMultilevel"/>
    <w:tmpl w:val="FFFFFFFF"/>
    <w:lvl w:ilvl="0" w:tplc="6AC80B12">
      <w:start w:val="1"/>
      <w:numFmt w:val="decimal"/>
      <w:lvlText w:val="%1."/>
      <w:lvlJc w:val="left"/>
      <w:pPr>
        <w:ind w:left="720" w:hanging="360"/>
      </w:pPr>
    </w:lvl>
    <w:lvl w:ilvl="1" w:tplc="283C013E">
      <w:start w:val="1"/>
      <w:numFmt w:val="lowerLetter"/>
      <w:lvlText w:val="%2."/>
      <w:lvlJc w:val="left"/>
      <w:pPr>
        <w:ind w:left="1440" w:hanging="360"/>
      </w:pPr>
    </w:lvl>
    <w:lvl w:ilvl="2" w:tplc="FC34D8FA">
      <w:start w:val="1"/>
      <w:numFmt w:val="lowerRoman"/>
      <w:lvlText w:val="%3."/>
      <w:lvlJc w:val="right"/>
      <w:pPr>
        <w:ind w:left="2160" w:hanging="180"/>
      </w:pPr>
    </w:lvl>
    <w:lvl w:ilvl="3" w:tplc="7052642E">
      <w:start w:val="1"/>
      <w:numFmt w:val="decimal"/>
      <w:lvlText w:val="%4."/>
      <w:lvlJc w:val="left"/>
      <w:pPr>
        <w:ind w:left="2880" w:hanging="360"/>
      </w:pPr>
    </w:lvl>
    <w:lvl w:ilvl="4" w:tplc="B07AE540">
      <w:start w:val="1"/>
      <w:numFmt w:val="lowerLetter"/>
      <w:lvlText w:val="%5."/>
      <w:lvlJc w:val="left"/>
      <w:pPr>
        <w:ind w:left="3600" w:hanging="360"/>
      </w:pPr>
    </w:lvl>
    <w:lvl w:ilvl="5" w:tplc="50C03B74">
      <w:start w:val="1"/>
      <w:numFmt w:val="lowerRoman"/>
      <w:lvlText w:val="%6."/>
      <w:lvlJc w:val="right"/>
      <w:pPr>
        <w:ind w:left="4320" w:hanging="180"/>
      </w:pPr>
    </w:lvl>
    <w:lvl w:ilvl="6" w:tplc="21AAD570">
      <w:start w:val="1"/>
      <w:numFmt w:val="decimal"/>
      <w:lvlText w:val="%7."/>
      <w:lvlJc w:val="left"/>
      <w:pPr>
        <w:ind w:left="5040" w:hanging="360"/>
      </w:pPr>
    </w:lvl>
    <w:lvl w:ilvl="7" w:tplc="AD2E315A">
      <w:start w:val="1"/>
      <w:numFmt w:val="lowerLetter"/>
      <w:lvlText w:val="%8."/>
      <w:lvlJc w:val="left"/>
      <w:pPr>
        <w:ind w:left="5760" w:hanging="360"/>
      </w:pPr>
    </w:lvl>
    <w:lvl w:ilvl="8" w:tplc="C45EC5B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43"/>
  </w:num>
  <w:num w:numId="3">
    <w:abstractNumId w:val="28"/>
  </w:num>
  <w:num w:numId="4">
    <w:abstractNumId w:val="22"/>
  </w:num>
  <w:num w:numId="5">
    <w:abstractNumId w:val="14"/>
  </w:num>
  <w:num w:numId="6">
    <w:abstractNumId w:val="34"/>
  </w:num>
  <w:num w:numId="7">
    <w:abstractNumId w:val="49"/>
  </w:num>
  <w:num w:numId="8">
    <w:abstractNumId w:val="13"/>
  </w:num>
  <w:num w:numId="9">
    <w:abstractNumId w:val="44"/>
  </w:num>
  <w:num w:numId="10">
    <w:abstractNumId w:val="60"/>
  </w:num>
  <w:num w:numId="11">
    <w:abstractNumId w:val="67"/>
  </w:num>
  <w:num w:numId="12">
    <w:abstractNumId w:val="57"/>
  </w:num>
  <w:num w:numId="13">
    <w:abstractNumId w:val="26"/>
  </w:num>
  <w:num w:numId="14">
    <w:abstractNumId w:val="51"/>
  </w:num>
  <w:num w:numId="15">
    <w:abstractNumId w:val="18"/>
  </w:num>
  <w:num w:numId="16">
    <w:abstractNumId w:val="48"/>
  </w:num>
  <w:num w:numId="17">
    <w:abstractNumId w:val="23"/>
  </w:num>
  <w:num w:numId="18">
    <w:abstractNumId w:val="39"/>
  </w:num>
  <w:num w:numId="19">
    <w:abstractNumId w:val="25"/>
  </w:num>
  <w:num w:numId="20">
    <w:abstractNumId w:val="30"/>
  </w:num>
  <w:num w:numId="21">
    <w:abstractNumId w:val="41"/>
  </w:num>
  <w:num w:numId="22">
    <w:abstractNumId w:val="20"/>
  </w:num>
  <w:num w:numId="23">
    <w:abstractNumId w:val="65"/>
  </w:num>
  <w:num w:numId="24">
    <w:abstractNumId w:val="3"/>
  </w:num>
  <w:num w:numId="25">
    <w:abstractNumId w:val="33"/>
  </w:num>
  <w:num w:numId="26">
    <w:abstractNumId w:val="45"/>
  </w:num>
  <w:num w:numId="27">
    <w:abstractNumId w:val="47"/>
  </w:num>
  <w:num w:numId="28">
    <w:abstractNumId w:val="32"/>
  </w:num>
  <w:num w:numId="29">
    <w:abstractNumId w:val="19"/>
  </w:num>
  <w:num w:numId="30">
    <w:abstractNumId w:val="62"/>
  </w:num>
  <w:num w:numId="31">
    <w:abstractNumId w:val="53"/>
  </w:num>
  <w:num w:numId="32">
    <w:abstractNumId w:val="16"/>
  </w:num>
  <w:num w:numId="33">
    <w:abstractNumId w:val="63"/>
  </w:num>
  <w:num w:numId="34">
    <w:abstractNumId w:val="68"/>
  </w:num>
  <w:num w:numId="35">
    <w:abstractNumId w:val="58"/>
  </w:num>
  <w:num w:numId="36">
    <w:abstractNumId w:val="55"/>
  </w:num>
  <w:num w:numId="37">
    <w:abstractNumId w:val="46"/>
  </w:num>
  <w:num w:numId="38">
    <w:abstractNumId w:val="50"/>
  </w:num>
  <w:num w:numId="39">
    <w:abstractNumId w:val="6"/>
  </w:num>
  <w:num w:numId="40">
    <w:abstractNumId w:val="8"/>
  </w:num>
  <w:num w:numId="41">
    <w:abstractNumId w:val="0"/>
  </w:num>
  <w:num w:numId="42">
    <w:abstractNumId w:val="2"/>
  </w:num>
  <w:num w:numId="43">
    <w:abstractNumId w:val="36"/>
  </w:num>
  <w:num w:numId="44">
    <w:abstractNumId w:val="17"/>
  </w:num>
  <w:num w:numId="45">
    <w:abstractNumId w:val="27"/>
  </w:num>
  <w:num w:numId="46">
    <w:abstractNumId w:val="12"/>
  </w:num>
  <w:num w:numId="47">
    <w:abstractNumId w:val="66"/>
  </w:num>
  <w:num w:numId="48">
    <w:abstractNumId w:val="29"/>
  </w:num>
  <w:num w:numId="49">
    <w:abstractNumId w:val="24"/>
  </w:num>
  <w:num w:numId="50">
    <w:abstractNumId w:val="21"/>
  </w:num>
  <w:num w:numId="51">
    <w:abstractNumId w:val="52"/>
  </w:num>
  <w:num w:numId="52">
    <w:abstractNumId w:val="37"/>
  </w:num>
  <w:num w:numId="53">
    <w:abstractNumId w:val="7"/>
  </w:num>
  <w:num w:numId="54">
    <w:abstractNumId w:val="31"/>
  </w:num>
  <w:num w:numId="55">
    <w:abstractNumId w:val="5"/>
  </w:num>
  <w:num w:numId="56">
    <w:abstractNumId w:val="11"/>
  </w:num>
  <w:num w:numId="57">
    <w:abstractNumId w:val="10"/>
  </w:num>
  <w:num w:numId="58">
    <w:abstractNumId w:val="35"/>
  </w:num>
  <w:num w:numId="59">
    <w:abstractNumId w:val="54"/>
  </w:num>
  <w:num w:numId="60">
    <w:abstractNumId w:val="1"/>
  </w:num>
  <w:num w:numId="61">
    <w:abstractNumId w:val="64"/>
  </w:num>
  <w:num w:numId="62">
    <w:abstractNumId w:val="59"/>
  </w:num>
  <w:num w:numId="63">
    <w:abstractNumId w:val="40"/>
  </w:num>
  <w:num w:numId="64">
    <w:abstractNumId w:val="4"/>
  </w:num>
  <w:num w:numId="65">
    <w:abstractNumId w:val="42"/>
  </w:num>
  <w:num w:numId="66">
    <w:abstractNumId w:val="61"/>
  </w:num>
  <w:num w:numId="67">
    <w:abstractNumId w:val="15"/>
  </w:num>
  <w:num w:numId="68">
    <w:abstractNumId w:val="9"/>
  </w:num>
  <w:num w:numId="69">
    <w:abstractNumId w:val="38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D93"/>
    <w:rsid w:val="000271E2"/>
    <w:rsid w:val="000B79CD"/>
    <w:rsid w:val="0010600C"/>
    <w:rsid w:val="0015374A"/>
    <w:rsid w:val="001C2C29"/>
    <w:rsid w:val="003B0EAF"/>
    <w:rsid w:val="004F42D9"/>
    <w:rsid w:val="00544CB1"/>
    <w:rsid w:val="005A0091"/>
    <w:rsid w:val="00626739"/>
    <w:rsid w:val="00901353"/>
    <w:rsid w:val="00AD7696"/>
    <w:rsid w:val="00BA4706"/>
    <w:rsid w:val="00C51407"/>
    <w:rsid w:val="00D0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A6B7F-5139-41F3-AC57-CD7A85BC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26739"/>
    <w:pPr>
      <w:keepNext/>
      <w:keepLines/>
      <w:widowControl w:val="0"/>
      <w:suppressAutoHyphens/>
      <w:spacing w:before="480" w:after="0" w:line="276" w:lineRule="auto"/>
      <w:outlineLvl w:val="0"/>
    </w:pPr>
    <w:rPr>
      <w:rFonts w:asciiTheme="majorHAnsi" w:eastAsiaTheme="majorEastAsia" w:hAnsiTheme="majorHAnsi" w:cs="Mangal"/>
      <w:b/>
      <w:bCs/>
      <w:color w:val="2E74B5" w:themeColor="accent1" w:themeShade="BF"/>
      <w:sz w:val="28"/>
      <w:szCs w:val="25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 Paragraph à moi,Dot pt,lista_2"/>
    <w:basedOn w:val="Norml"/>
    <w:link w:val="ListaszerbekezdsChar"/>
    <w:uiPriority w:val="34"/>
    <w:qFormat/>
    <w:rsid w:val="005A0091"/>
    <w:pPr>
      <w:ind w:left="720"/>
      <w:contextualSpacing/>
    </w:p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link w:val="Listaszerbekezds"/>
    <w:uiPriority w:val="34"/>
    <w:qFormat/>
    <w:locked/>
    <w:rsid w:val="005A0091"/>
  </w:style>
  <w:style w:type="character" w:styleId="Lbjegyzet-hivatkozs">
    <w:name w:val="footnote reference"/>
    <w:uiPriority w:val="99"/>
    <w:rsid w:val="005A0091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unhideWhenUsed/>
    <w:rsid w:val="005A0091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A0091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Norml1">
    <w:name w:val="Normál1"/>
    <w:basedOn w:val="Norml"/>
    <w:link w:val="Norml1Char"/>
    <w:uiPriority w:val="99"/>
    <w:qFormat/>
    <w:rsid w:val="005A0091"/>
    <w:pPr>
      <w:spacing w:before="60" w:after="120" w:line="280" w:lineRule="atLeast"/>
      <w:jc w:val="both"/>
    </w:pPr>
    <w:rPr>
      <w:rFonts w:ascii="Franklin Gothic Book" w:eastAsia="Times New Roman" w:hAnsi="Franklin Gothic Book" w:cs="Times New Roman"/>
      <w:sz w:val="20"/>
      <w:szCs w:val="20"/>
      <w:lang w:eastAsia="hu-HU"/>
    </w:rPr>
  </w:style>
  <w:style w:type="character" w:customStyle="1" w:styleId="Norml1Char">
    <w:name w:val="Normál1 Char"/>
    <w:link w:val="Norml1"/>
    <w:uiPriority w:val="99"/>
    <w:qFormat/>
    <w:locked/>
    <w:rsid w:val="005A0091"/>
    <w:rPr>
      <w:rFonts w:ascii="Franklin Gothic Book" w:eastAsia="Times New Roman" w:hAnsi="Franklin Gothic Book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A0091"/>
    <w:pPr>
      <w:tabs>
        <w:tab w:val="center" w:pos="4536"/>
        <w:tab w:val="right" w:pos="9072"/>
      </w:tabs>
      <w:spacing w:after="0" w:line="240" w:lineRule="auto"/>
    </w:pPr>
    <w:rPr>
      <w:rFonts w:ascii="Arial" w:hAnsi="Arial" w:cstheme="minorHAnsi"/>
      <w:color w:val="000000" w:themeColor="text1"/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5A0091"/>
    <w:rPr>
      <w:rFonts w:ascii="Arial" w:hAnsi="Arial" w:cstheme="minorHAnsi"/>
      <w:color w:val="000000" w:themeColor="text1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5A0091"/>
    <w:pPr>
      <w:tabs>
        <w:tab w:val="center" w:pos="4536"/>
        <w:tab w:val="right" w:pos="9072"/>
      </w:tabs>
      <w:spacing w:after="0" w:line="240" w:lineRule="auto"/>
    </w:pPr>
    <w:rPr>
      <w:rFonts w:ascii="Arial" w:hAnsi="Arial" w:cstheme="minorHAnsi"/>
      <w:color w:val="000000" w:themeColor="text1"/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5A0091"/>
    <w:rPr>
      <w:rFonts w:ascii="Arial" w:hAnsi="Arial" w:cstheme="minorHAnsi"/>
      <w:color w:val="000000" w:themeColor="text1"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0091"/>
    <w:rPr>
      <w:rFonts w:ascii="Tahoma" w:hAnsi="Tahoma" w:cs="Tahoma"/>
      <w:color w:val="000000" w:themeColor="text1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0091"/>
    <w:pPr>
      <w:spacing w:after="0" w:line="240" w:lineRule="auto"/>
    </w:pPr>
    <w:rPr>
      <w:rFonts w:ascii="Tahoma" w:hAnsi="Tahoma" w:cs="Tahoma"/>
      <w:color w:val="000000" w:themeColor="text1"/>
      <w:sz w:val="16"/>
      <w:szCs w:val="16"/>
    </w:rPr>
  </w:style>
  <w:style w:type="table" w:styleId="Rcsostblzat">
    <w:name w:val="Table Grid"/>
    <w:basedOn w:val="Normltblzat"/>
    <w:uiPriority w:val="39"/>
    <w:rsid w:val="005A0091"/>
    <w:pPr>
      <w:spacing w:after="0" w:line="240" w:lineRule="auto"/>
    </w:pPr>
    <w:rPr>
      <w:rFonts w:ascii="Arial" w:hAnsi="Arial" w:cstheme="minorHAnsi"/>
      <w:color w:val="404040" w:themeColor="text1" w:themeTint="BF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5A0091"/>
    <w:pPr>
      <w:tabs>
        <w:tab w:val="left" w:pos="5670"/>
        <w:tab w:val="center" w:pos="6804"/>
      </w:tabs>
      <w:spacing w:after="0" w:line="300" w:lineRule="auto"/>
      <w:jc w:val="both"/>
    </w:pPr>
    <w:rPr>
      <w:rFonts w:ascii="Arial" w:hAnsi="Arial"/>
      <w:b/>
      <w:caps/>
      <w:color w:val="000000" w:themeColor="text1"/>
      <w:szCs w:val="24"/>
      <w:lang w:val="en-US"/>
    </w:rPr>
  </w:style>
  <w:style w:type="character" w:styleId="Oldalszm">
    <w:name w:val="page number"/>
    <w:basedOn w:val="Bekezdsalapbettpusa"/>
    <w:unhideWhenUsed/>
    <w:rsid w:val="005A0091"/>
  </w:style>
  <w:style w:type="paragraph" w:customStyle="1" w:styleId="lblc">
    <w:name w:val="lábléc"/>
    <w:basedOn w:val="Norml"/>
    <w:qFormat/>
    <w:rsid w:val="005A0091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-ItalicMT"/>
      <w:iCs/>
      <w:color w:val="404041"/>
      <w:spacing w:val="4"/>
      <w:sz w:val="20"/>
      <w:szCs w:val="20"/>
      <w:lang w:val="en-US"/>
    </w:rPr>
  </w:style>
  <w:style w:type="character" w:styleId="Jegyzethivatkozs">
    <w:name w:val="annotation reference"/>
    <w:uiPriority w:val="99"/>
    <w:qFormat/>
    <w:rsid w:val="005A0091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qFormat/>
    <w:rsid w:val="005A0091"/>
    <w:pPr>
      <w:spacing w:after="200" w:line="240" w:lineRule="auto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5A0091"/>
    <w:rPr>
      <w:rFonts w:ascii="Arial" w:eastAsia="Calibri" w:hAnsi="Arial" w:cs="Calibri"/>
      <w:color w:val="000000"/>
      <w:sz w:val="20"/>
      <w:szCs w:val="20"/>
    </w:rPr>
  </w:style>
  <w:style w:type="paragraph" w:customStyle="1" w:styleId="felsorols2">
    <w:name w:val="felsorolás2"/>
    <w:basedOn w:val="Norml"/>
    <w:uiPriority w:val="99"/>
    <w:qFormat/>
    <w:rsid w:val="005A0091"/>
    <w:pPr>
      <w:tabs>
        <w:tab w:val="num" w:pos="1440"/>
      </w:tabs>
      <w:spacing w:before="120" w:after="0" w:line="276" w:lineRule="auto"/>
      <w:ind w:left="1440" w:hanging="306"/>
      <w:jc w:val="both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A0091"/>
    <w:rPr>
      <w:rFonts w:ascii="Arial" w:eastAsia="Calibri" w:hAnsi="Arial" w:cstheme="minorHAnsi"/>
      <w:b/>
      <w:bCs/>
      <w:color w:val="000000" w:themeColor="text1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A0091"/>
    <w:rPr>
      <w:rFonts w:eastAsiaTheme="minorHAnsi" w:cstheme="minorHAnsi"/>
      <w:b/>
      <w:bCs/>
      <w:color w:val="000000" w:themeColor="text1"/>
    </w:rPr>
  </w:style>
  <w:style w:type="paragraph" w:customStyle="1" w:styleId="Default">
    <w:name w:val="Default"/>
    <w:rsid w:val="005A009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incstrkz">
    <w:name w:val="No Spacing"/>
    <w:uiPriority w:val="1"/>
    <w:qFormat/>
    <w:rsid w:val="005A0091"/>
    <w:pPr>
      <w:spacing w:after="0" w:line="240" w:lineRule="auto"/>
    </w:pPr>
  </w:style>
  <w:style w:type="paragraph" w:styleId="Kpalrs">
    <w:name w:val="caption"/>
    <w:basedOn w:val="Norml"/>
    <w:next w:val="Norml"/>
    <w:link w:val="KpalrsChar"/>
    <w:uiPriority w:val="35"/>
    <w:qFormat/>
    <w:rsid w:val="005A0091"/>
    <w:pPr>
      <w:spacing w:after="200" w:line="288" w:lineRule="auto"/>
    </w:pPr>
    <w:rPr>
      <w:rFonts w:ascii="Calibri" w:eastAsia="Times New Roman" w:hAnsi="Calibri" w:cs="Angsana New"/>
      <w:b/>
      <w:i/>
      <w:color w:val="943634"/>
      <w:sz w:val="18"/>
      <w:szCs w:val="20"/>
      <w:lang w:val="x-none" w:eastAsia="x-none" w:bidi="th-TH"/>
    </w:rPr>
  </w:style>
  <w:style w:type="character" w:customStyle="1" w:styleId="KpalrsChar">
    <w:name w:val="Képaláírás Char"/>
    <w:link w:val="Kpalrs"/>
    <w:uiPriority w:val="35"/>
    <w:locked/>
    <w:rsid w:val="005A0091"/>
    <w:rPr>
      <w:rFonts w:ascii="Calibri" w:eastAsia="Times New Roman" w:hAnsi="Calibri" w:cs="Angsana New"/>
      <w:b/>
      <w:i/>
      <w:color w:val="943634"/>
      <w:sz w:val="18"/>
      <w:szCs w:val="20"/>
      <w:lang w:val="x-none" w:eastAsia="x-none" w:bidi="th-TH"/>
    </w:rPr>
  </w:style>
  <w:style w:type="paragraph" w:customStyle="1" w:styleId="Klgy3">
    <w:name w:val="Külügy3"/>
    <w:basedOn w:val="Listaszerbekezds"/>
    <w:link w:val="Klgy3Char"/>
    <w:rsid w:val="005A0091"/>
    <w:pPr>
      <w:spacing w:before="120" w:after="120" w:line="360" w:lineRule="auto"/>
      <w:ind w:hanging="720"/>
      <w:jc w:val="both"/>
    </w:pPr>
    <w:rPr>
      <w:rFonts w:ascii="Times New Roman" w:eastAsia="Calibri" w:hAnsi="Times New Roman" w:cs="Times New Roman"/>
      <w:i/>
      <w:sz w:val="24"/>
      <w:lang w:eastAsia="hu-HU"/>
    </w:rPr>
  </w:style>
  <w:style w:type="character" w:customStyle="1" w:styleId="Klgy3Char">
    <w:name w:val="Külügy3 Char"/>
    <w:basedOn w:val="Bekezdsalapbettpusa"/>
    <w:link w:val="Klgy3"/>
    <w:rsid w:val="005A0091"/>
    <w:rPr>
      <w:rFonts w:ascii="Times New Roman" w:eastAsia="Calibri" w:hAnsi="Times New Roman" w:cs="Times New Roman"/>
      <w:i/>
      <w:sz w:val="24"/>
      <w:lang w:eastAsia="hu-HU"/>
    </w:rPr>
  </w:style>
  <w:style w:type="paragraph" w:customStyle="1" w:styleId="TableParagraph">
    <w:name w:val="Table Paragraph"/>
    <w:basedOn w:val="Norml"/>
    <w:uiPriority w:val="1"/>
    <w:qFormat/>
    <w:rsid w:val="005A0091"/>
    <w:pPr>
      <w:widowControl w:val="0"/>
      <w:spacing w:after="0" w:line="240" w:lineRule="auto"/>
    </w:pPr>
    <w:rPr>
      <w:lang w:val="en-US"/>
    </w:rPr>
  </w:style>
  <w:style w:type="character" w:styleId="Hiperhivatkozs">
    <w:name w:val="Hyperlink"/>
    <w:basedOn w:val="Bekezdsalapbettpusa"/>
    <w:uiPriority w:val="99"/>
    <w:semiHidden/>
    <w:unhideWhenUsed/>
    <w:rsid w:val="005A0091"/>
    <w:rPr>
      <w:color w:val="0000FF"/>
      <w:u w:val="single"/>
    </w:rPr>
  </w:style>
  <w:style w:type="paragraph" w:customStyle="1" w:styleId="Tbla-szvegbehzva">
    <w:name w:val="Tábla - szöveg behúzva"/>
    <w:basedOn w:val="Norml"/>
    <w:qFormat/>
    <w:rsid w:val="005A0091"/>
    <w:pPr>
      <w:spacing w:before="120" w:after="0" w:line="240" w:lineRule="auto"/>
      <w:ind w:left="567"/>
      <w:jc w:val="both"/>
    </w:pPr>
    <w:rPr>
      <w:rFonts w:ascii="Arial" w:eastAsia="Times New Roman" w:hAnsi="Arial" w:cs="Cambria"/>
      <w:sz w:val="20"/>
      <w:szCs w:val="24"/>
      <w:lang w:eastAsia="hu-HU"/>
    </w:rPr>
  </w:style>
  <w:style w:type="character" w:customStyle="1" w:styleId="markedcontent">
    <w:name w:val="markedcontent"/>
    <w:basedOn w:val="Bekezdsalapbettpusa"/>
    <w:rsid w:val="005A0091"/>
  </w:style>
  <w:style w:type="table" w:customStyle="1" w:styleId="Rcsostblzat1">
    <w:name w:val="Rácsos táblázat1"/>
    <w:basedOn w:val="Normltblzat"/>
    <w:qFormat/>
    <w:rsid w:val="005A0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nhideWhenUsed/>
    <w:rsid w:val="005A0091"/>
    <w:pPr>
      <w:spacing w:after="0" w:line="240" w:lineRule="auto"/>
      <w:jc w:val="right"/>
    </w:pPr>
    <w:rPr>
      <w:rFonts w:ascii="Arial" w:eastAsia="Times New Roman" w:hAnsi="Arial" w:cs="Arial"/>
    </w:rPr>
  </w:style>
  <w:style w:type="character" w:customStyle="1" w:styleId="SzvegtrzsChar">
    <w:name w:val="Szövegtörzs Char"/>
    <w:basedOn w:val="Bekezdsalapbettpusa"/>
    <w:link w:val="Szvegtrzs"/>
    <w:rsid w:val="005A0091"/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Bekezdsalapbettpusa"/>
    <w:rsid w:val="005A0091"/>
  </w:style>
  <w:style w:type="paragraph" w:customStyle="1" w:styleId="paragraph">
    <w:name w:val="paragraph"/>
    <w:basedOn w:val="Norml"/>
    <w:rsid w:val="005A00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Bekezdsalapbettpusa"/>
    <w:rsid w:val="005A0091"/>
  </w:style>
  <w:style w:type="character" w:customStyle="1" w:styleId="eop">
    <w:name w:val="eop"/>
    <w:basedOn w:val="Bekezdsalapbettpusa"/>
    <w:rsid w:val="005A0091"/>
  </w:style>
  <w:style w:type="character" w:customStyle="1" w:styleId="Cmsor1Char">
    <w:name w:val="Címsor 1 Char"/>
    <w:basedOn w:val="Bekezdsalapbettpusa"/>
    <w:link w:val="Cmsor1"/>
    <w:uiPriority w:val="9"/>
    <w:rsid w:val="00626739"/>
    <w:rPr>
      <w:rFonts w:asciiTheme="majorHAnsi" w:eastAsiaTheme="majorEastAsia" w:hAnsiTheme="majorHAnsi" w:cs="Mangal"/>
      <w:b/>
      <w:bCs/>
      <w:color w:val="2E74B5" w:themeColor="accent1" w:themeShade="BF"/>
      <w:sz w:val="28"/>
      <w:szCs w:val="25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FB346-7381-4561-BD3E-7DF295FFE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2270</Words>
  <Characters>15664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17899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Zajzon Brigitta</dc:creator>
  <cp:keywords/>
  <dc:description/>
  <cp:lastModifiedBy>Zajzon Brigitta</cp:lastModifiedBy>
  <cp:revision>4</cp:revision>
  <dcterms:created xsi:type="dcterms:W3CDTF">2024-01-25T15:26:00Z</dcterms:created>
  <dcterms:modified xsi:type="dcterms:W3CDTF">2024-01-26T09:31:00Z</dcterms:modified>
</cp:coreProperties>
</file>